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38" w:rsidRPr="00AC56C2" w:rsidRDefault="00B90938" w:rsidP="00B90938">
      <w:pPr>
        <w:rPr>
          <w:rFonts w:ascii="HG丸ｺﾞｼｯｸM-PRO" w:eastAsia="HG丸ｺﾞｼｯｸM-PRO" w:hAnsi="HG丸ｺﾞｼｯｸM-PRO"/>
          <w:b/>
          <w:sz w:val="28"/>
        </w:rPr>
      </w:pPr>
      <w:bookmarkStart w:id="0" w:name="_GoBack"/>
      <w:bookmarkEnd w:id="0"/>
      <w:r w:rsidRPr="00AC56C2">
        <w:rPr>
          <w:rFonts w:ascii="HG丸ｺﾞｼｯｸM-PRO" w:eastAsia="HG丸ｺﾞｼｯｸM-PRO" w:hAnsi="HG丸ｺﾞｼｯｸM-PRO" w:hint="eastAsia"/>
          <w:sz w:val="22"/>
          <w:bdr w:val="single" w:sz="4" w:space="0" w:color="auto"/>
        </w:rPr>
        <w:t>資料２</w:t>
      </w:r>
    </w:p>
    <w:p w:rsidR="00B90938" w:rsidRPr="00AC56C2" w:rsidRDefault="00B90938" w:rsidP="00B90938">
      <w:pPr>
        <w:rPr>
          <w:rFonts w:ascii="HG丸ｺﾞｼｯｸM-PRO" w:eastAsia="HG丸ｺﾞｼｯｸM-PRO" w:hAnsi="HG丸ｺﾞｼｯｸM-PRO"/>
          <w:szCs w:val="21"/>
          <w:u w:val="single"/>
        </w:rPr>
      </w:pPr>
      <w:r w:rsidRPr="00AC56C2">
        <w:rPr>
          <w:rFonts w:ascii="HG丸ｺﾞｼｯｸM-PRO" w:eastAsia="HG丸ｺﾞｼｯｸM-PRO" w:hAnsi="HG丸ｺﾞｼｯｸM-PRO" w:hint="eastAsia"/>
          <w:b/>
          <w:sz w:val="28"/>
        </w:rPr>
        <w:t>学校生活管理指導表（アレルギー疾患用）</w:t>
      </w:r>
      <w:r w:rsidRPr="00AC56C2">
        <w:rPr>
          <w:rFonts w:ascii="HG丸ｺﾞｼｯｸM-PRO" w:eastAsia="HG丸ｺﾞｼｯｸM-PRO" w:hAnsi="HG丸ｺﾞｼｯｸM-PRO" w:hint="eastAsia"/>
          <w:sz w:val="22"/>
        </w:rPr>
        <w:t xml:space="preserve">　　　（財）日本学校保健会作成参考</w:t>
      </w:r>
    </w:p>
    <w:p w:rsidR="00B90938" w:rsidRPr="00AC56C2" w:rsidRDefault="00B90938" w:rsidP="00B90938">
      <w:pPr>
        <w:rPr>
          <w:rFonts w:ascii="HG丸ｺﾞｼｯｸM-PRO" w:eastAsia="HG丸ｺﾞｼｯｸM-PRO" w:hAnsi="HG丸ｺﾞｼｯｸM-PRO"/>
          <w:sz w:val="22"/>
        </w:rPr>
      </w:pP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学校</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年</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 xml:space="preserve">組　</w:t>
      </w:r>
      <w:r w:rsidRPr="00AC56C2">
        <w:rPr>
          <w:rFonts w:ascii="HG丸ｺﾞｼｯｸM-PRO" w:eastAsia="HG丸ｺﾞｼｯｸM-PRO" w:hAnsi="HG丸ｺﾞｼｯｸM-PRO" w:hint="eastAsia"/>
          <w:sz w:val="22"/>
          <w:u w:val="single"/>
        </w:rPr>
        <w:t xml:space="preserve">名前　　　　　　　　　　</w:t>
      </w:r>
      <w:r w:rsidRPr="00AC56C2">
        <w:rPr>
          <w:rFonts w:ascii="HG丸ｺﾞｼｯｸM-PRO" w:eastAsia="HG丸ｺﾞｼｯｸM-PRO" w:hAnsi="HG丸ｺﾞｼｯｸM-PRO" w:hint="eastAsia"/>
          <w:sz w:val="22"/>
        </w:rPr>
        <w:t xml:space="preserve">　男・女　平成</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年</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月</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日生(</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歳)　　提出日　平成</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年</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月</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日</w:t>
      </w:r>
    </w:p>
    <w:tbl>
      <w:tblPr>
        <w:tblStyle w:val="a3"/>
        <w:tblW w:w="15086" w:type="dxa"/>
        <w:tblLook w:val="04A0" w:firstRow="1" w:lastRow="0" w:firstColumn="1" w:lastColumn="0" w:noHBand="0" w:noVBand="1"/>
      </w:tblPr>
      <w:tblGrid>
        <w:gridCol w:w="797"/>
        <w:gridCol w:w="2385"/>
        <w:gridCol w:w="1037"/>
        <w:gridCol w:w="1134"/>
        <w:gridCol w:w="1843"/>
        <w:gridCol w:w="2268"/>
        <w:gridCol w:w="2746"/>
        <w:gridCol w:w="640"/>
        <w:gridCol w:w="2236"/>
      </w:tblGrid>
      <w:tr w:rsidR="00B90938" w:rsidRPr="00AC56C2" w:rsidTr="007C62AC">
        <w:trPr>
          <w:cantSplit/>
          <w:trHeight w:val="218"/>
        </w:trPr>
        <w:tc>
          <w:tcPr>
            <w:tcW w:w="797" w:type="dxa"/>
            <w:vMerge w:val="restart"/>
            <w:tcBorders>
              <w:top w:val="single" w:sz="18" w:space="0" w:color="auto"/>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気管支ぜん息（あり・なし）</w:t>
            </w:r>
          </w:p>
        </w:tc>
        <w:tc>
          <w:tcPr>
            <w:tcW w:w="6399" w:type="dxa"/>
            <w:gridSpan w:val="4"/>
            <w:tcBorders>
              <w:top w:val="single" w:sz="18" w:space="0" w:color="auto"/>
            </w:tcBorders>
            <w:vAlign w:val="center"/>
          </w:tcPr>
          <w:p w:rsidR="00B90938" w:rsidRPr="00AC56C2" w:rsidRDefault="00B90938" w:rsidP="007C62AC">
            <w:pPr>
              <w:snapToGrid w:val="0"/>
              <w:spacing w:line="180" w:lineRule="auto"/>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病型・治療</w:t>
            </w:r>
          </w:p>
        </w:tc>
        <w:tc>
          <w:tcPr>
            <w:tcW w:w="5014" w:type="dxa"/>
            <w:gridSpan w:val="2"/>
            <w:tcBorders>
              <w:top w:val="single" w:sz="18" w:space="0" w:color="auto"/>
            </w:tcBorders>
            <w:vAlign w:val="center"/>
          </w:tcPr>
          <w:p w:rsidR="00B90938" w:rsidRPr="00AC56C2" w:rsidRDefault="00B90938" w:rsidP="007C62AC">
            <w:pPr>
              <w:snapToGrid w:val="0"/>
              <w:spacing w:line="180" w:lineRule="auto"/>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学校生活上の留意点</w:t>
            </w:r>
          </w:p>
        </w:tc>
        <w:tc>
          <w:tcPr>
            <w:tcW w:w="640" w:type="dxa"/>
            <w:vMerge w:val="restart"/>
            <w:tcBorders>
              <w:top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b/>
                <w:sz w:val="16"/>
                <w:szCs w:val="16"/>
              </w:rPr>
            </w:pPr>
            <w:r w:rsidRPr="00AC56C2">
              <w:rPr>
                <w:rFonts w:ascii="HG丸ｺﾞｼｯｸM-PRO" w:eastAsia="HG丸ｺﾞｼｯｸM-PRO" w:hAnsi="HG丸ｺﾞｼｯｸM-PRO" w:hint="eastAsia"/>
                <w:b/>
                <w:sz w:val="16"/>
                <w:szCs w:val="16"/>
              </w:rPr>
              <w:t>緊急時連絡先</w:t>
            </w:r>
          </w:p>
        </w:tc>
        <w:tc>
          <w:tcPr>
            <w:tcW w:w="2236" w:type="dxa"/>
            <w:vMerge w:val="restart"/>
            <w:tcBorders>
              <w:top w:val="single" w:sz="18"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★保護者</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電話：</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★連絡医療機関</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医療機関名：</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電話：</w:t>
            </w:r>
          </w:p>
        </w:tc>
      </w:tr>
      <w:tr w:rsidR="00B90938" w:rsidRPr="00AC56C2" w:rsidTr="007C62AC">
        <w:trPr>
          <w:cantSplit/>
          <w:trHeight w:val="740"/>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3422" w:type="dxa"/>
            <w:gridSpan w:val="2"/>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Ａ．重症度分類（発作型）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１．間欠型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２．軽症持続型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３．中等症持続型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４．重症持続型</w:t>
            </w:r>
          </w:p>
        </w:tc>
        <w:tc>
          <w:tcPr>
            <w:tcW w:w="2977" w:type="dxa"/>
            <w:gridSpan w:val="2"/>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C．急性発作治療薬</w:t>
            </w:r>
          </w:p>
          <w:p w:rsidR="00B90938" w:rsidRPr="00AC56C2" w:rsidRDefault="00B90938" w:rsidP="007C62AC">
            <w:pPr>
              <w:snapToGrid w:val="0"/>
              <w:spacing w:line="180" w:lineRule="auto"/>
              <w:ind w:firstLineChars="100" w:firstLine="16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１．ベータ刺激薬吸入</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２．ベータ刺激薬内服</w:t>
            </w:r>
          </w:p>
        </w:tc>
        <w:tc>
          <w:tcPr>
            <w:tcW w:w="5014" w:type="dxa"/>
            <w:gridSpan w:val="2"/>
            <w:vAlign w:val="center"/>
          </w:tcPr>
          <w:p w:rsidR="00B90938" w:rsidRPr="00AC56C2" w:rsidRDefault="00B90938" w:rsidP="007C62AC">
            <w:pPr>
              <w:snapToGrid w:val="0"/>
              <w:spacing w:line="180" w:lineRule="auto"/>
              <w:ind w:left="113"/>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Ａ．運動（体育・部活動等）</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１．管理不要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３．強い運動は不可</w:t>
            </w:r>
          </w:p>
        </w:tc>
        <w:tc>
          <w:tcPr>
            <w:tcW w:w="640" w:type="dxa"/>
            <w:vMerge/>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36" w:type="dxa"/>
            <w:vMerge/>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161"/>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3422" w:type="dxa"/>
            <w:gridSpan w:val="2"/>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977" w:type="dxa"/>
            <w:gridSpan w:val="2"/>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D.急性発作時の対応（自由記載）</w:t>
            </w:r>
          </w:p>
        </w:tc>
        <w:tc>
          <w:tcPr>
            <w:tcW w:w="5014" w:type="dxa"/>
            <w:gridSpan w:val="2"/>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Ｂ．動物との接触やホコリ等の舞う環境での活動</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１．配慮不要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３．動物へのアレルギーが強いため不可</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動物名（　　　　　　　　　　　　　　　　　）</w:t>
            </w:r>
          </w:p>
        </w:tc>
        <w:tc>
          <w:tcPr>
            <w:tcW w:w="640" w:type="dxa"/>
            <w:vMerge/>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36" w:type="dxa"/>
            <w:vMerge/>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767"/>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3422" w:type="dxa"/>
            <w:gridSpan w:val="2"/>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Ｂ-1．長期管理薬（吸入薬）</w:t>
            </w:r>
          </w:p>
          <w:p w:rsidR="00B90938" w:rsidRPr="00AC56C2" w:rsidRDefault="00B90938" w:rsidP="007C62AC">
            <w:pPr>
              <w:snapToGrid w:val="0"/>
              <w:spacing w:line="180" w:lineRule="auto"/>
              <w:ind w:firstLineChars="100" w:firstLine="16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１．ステロイド吸入薬</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２．長時間作用性吸入ベータ刺激薬</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３．吸入抗アレルギー薬</w:t>
            </w:r>
          </w:p>
          <w:p w:rsidR="00B90938" w:rsidRPr="00AC56C2" w:rsidRDefault="00B90938" w:rsidP="007C62AC">
            <w:pPr>
              <w:snapToGrid w:val="0"/>
              <w:spacing w:line="180" w:lineRule="auto"/>
              <w:ind w:firstLineChars="200" w:firstLine="32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（「インタール」）</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４．その他</w:t>
            </w:r>
          </w:p>
          <w:p w:rsidR="00B90938" w:rsidRPr="00AC56C2" w:rsidRDefault="00B90938" w:rsidP="007C62AC">
            <w:pPr>
              <w:snapToGrid w:val="0"/>
              <w:spacing w:line="180" w:lineRule="auto"/>
              <w:ind w:firstLineChars="200" w:firstLine="32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w:t>
            </w:r>
          </w:p>
        </w:tc>
        <w:tc>
          <w:tcPr>
            <w:tcW w:w="2977" w:type="dxa"/>
            <w:gridSpan w:val="2"/>
            <w:vMerge/>
            <w:vAlign w:val="center"/>
          </w:tcPr>
          <w:p w:rsidR="00B90938" w:rsidRPr="00AC56C2" w:rsidRDefault="00B90938" w:rsidP="007C62AC">
            <w:pPr>
              <w:snapToGrid w:val="0"/>
              <w:spacing w:line="180" w:lineRule="auto"/>
              <w:ind w:firstLineChars="200" w:firstLine="320"/>
              <w:rPr>
                <w:rFonts w:ascii="HG丸ｺﾞｼｯｸM-PRO" w:eastAsia="HG丸ｺﾞｼｯｸM-PRO" w:hAnsi="HG丸ｺﾞｼｯｸM-PRO"/>
                <w:sz w:val="16"/>
                <w:szCs w:val="16"/>
              </w:rPr>
            </w:pPr>
          </w:p>
        </w:tc>
        <w:tc>
          <w:tcPr>
            <w:tcW w:w="5014" w:type="dxa"/>
            <w:gridSpan w:val="2"/>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640" w:type="dxa"/>
            <w:vMerge/>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36" w:type="dxa"/>
            <w:vMerge/>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285"/>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3422" w:type="dxa"/>
            <w:gridSpan w:val="2"/>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977" w:type="dxa"/>
            <w:gridSpan w:val="2"/>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5014" w:type="dxa"/>
            <w:gridSpan w:val="2"/>
            <w:vMerge w:val="restart"/>
            <w:tcBorders>
              <w:bottom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Ｃ．宿泊を伴う校外活動</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１．配慮不要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tc>
        <w:tc>
          <w:tcPr>
            <w:tcW w:w="640" w:type="dxa"/>
            <w:vMerge/>
            <w:tcBorders>
              <w:bottom w:val="single" w:sz="4"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36" w:type="dxa"/>
            <w:vMerge/>
            <w:tcBorders>
              <w:bottom w:val="single" w:sz="4"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255"/>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3422" w:type="dxa"/>
            <w:gridSpan w:val="2"/>
            <w:vMerge/>
            <w:tcBorders>
              <w:bottom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977" w:type="dxa"/>
            <w:gridSpan w:val="2"/>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5014" w:type="dxa"/>
            <w:gridSpan w:val="2"/>
            <w:vMerge/>
            <w:tcBorders>
              <w:bottom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6" w:type="dxa"/>
            <w:gridSpan w:val="2"/>
            <w:vMerge w:val="restart"/>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記載日</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ind w:firstLineChars="600" w:firstLine="96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年　　　月　　　日</w:t>
            </w:r>
          </w:p>
        </w:tc>
      </w:tr>
      <w:tr w:rsidR="00B90938" w:rsidRPr="00AC56C2" w:rsidTr="007C62AC">
        <w:trPr>
          <w:cantSplit/>
          <w:trHeight w:val="202"/>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3422" w:type="dxa"/>
            <w:gridSpan w:val="2"/>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B-2．長期管理薬（内服薬・貼付薬）</w:t>
            </w:r>
          </w:p>
          <w:p w:rsidR="00B90938" w:rsidRPr="00AC56C2" w:rsidRDefault="00B90938" w:rsidP="007C62AC">
            <w:pPr>
              <w:snapToGrid w:val="0"/>
              <w:spacing w:line="180" w:lineRule="auto"/>
              <w:ind w:firstLineChars="100" w:firstLine="16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１．テオフィリン徐放性剤</w:t>
            </w:r>
          </w:p>
          <w:p w:rsidR="00B90938" w:rsidRPr="00AC56C2" w:rsidRDefault="00B90938" w:rsidP="007C62AC">
            <w:pPr>
              <w:snapToGrid w:val="0"/>
              <w:spacing w:line="180" w:lineRule="auto"/>
              <w:ind w:firstLineChars="100" w:firstLine="160"/>
              <w:rPr>
                <w:rFonts w:ascii="ＭＳ 明朝" w:eastAsia="ＭＳ 明朝" w:hAnsi="ＭＳ 明朝" w:cs="ＭＳ 明朝"/>
                <w:sz w:val="16"/>
                <w:szCs w:val="16"/>
              </w:rPr>
            </w:pPr>
            <w:r w:rsidRPr="00AC56C2">
              <w:rPr>
                <w:rFonts w:ascii="HG丸ｺﾞｼｯｸM-PRO" w:eastAsia="HG丸ｺﾞｼｯｸM-PRO" w:hAnsi="HG丸ｺﾞｼｯｸM-PRO" w:hint="eastAsia"/>
                <w:sz w:val="16"/>
                <w:szCs w:val="16"/>
              </w:rPr>
              <w:t>２．ロイコトリエン受容体</w:t>
            </w:r>
            <w:r w:rsidRPr="00AC56C2">
              <w:rPr>
                <w:rFonts w:ascii="ＭＳ 明朝" w:eastAsia="ＭＳ 明朝" w:hAnsi="ＭＳ 明朝" w:cs="ＭＳ 明朝" w:hint="eastAsia"/>
                <w:sz w:val="16"/>
                <w:szCs w:val="16"/>
              </w:rPr>
              <w:t>拮抗薬</w:t>
            </w:r>
          </w:p>
          <w:p w:rsidR="00B90938" w:rsidRPr="00AC56C2" w:rsidRDefault="00B90938" w:rsidP="007C62AC">
            <w:pPr>
              <w:snapToGrid w:val="0"/>
              <w:spacing w:line="180" w:lineRule="auto"/>
              <w:ind w:firstLineChars="100" w:firstLine="160"/>
              <w:rPr>
                <w:rFonts w:ascii="ＭＳ 明朝" w:eastAsia="ＭＳ 明朝" w:hAnsi="ＭＳ 明朝" w:cs="ＭＳ 明朝"/>
                <w:sz w:val="16"/>
                <w:szCs w:val="16"/>
              </w:rPr>
            </w:pPr>
            <w:r w:rsidRPr="00AC56C2">
              <w:rPr>
                <w:rFonts w:ascii="ＭＳ 明朝" w:eastAsia="ＭＳ 明朝" w:hAnsi="ＭＳ 明朝" w:cs="ＭＳ 明朝" w:hint="eastAsia"/>
                <w:sz w:val="16"/>
                <w:szCs w:val="16"/>
              </w:rPr>
              <w:t>３．ベータ刺激内服薬・貼付薬</w:t>
            </w:r>
          </w:p>
          <w:p w:rsidR="00B90938" w:rsidRPr="00AC56C2" w:rsidRDefault="00B90938" w:rsidP="007C62AC">
            <w:pPr>
              <w:snapToGrid w:val="0"/>
              <w:spacing w:line="180" w:lineRule="auto"/>
              <w:ind w:firstLineChars="100" w:firstLine="16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４．その他（　　　　　　　　　　　　　）</w:t>
            </w:r>
          </w:p>
        </w:tc>
        <w:tc>
          <w:tcPr>
            <w:tcW w:w="2977" w:type="dxa"/>
            <w:gridSpan w:val="2"/>
            <w:vMerge/>
            <w:vAlign w:val="center"/>
          </w:tcPr>
          <w:p w:rsidR="00B90938" w:rsidRPr="00AC56C2" w:rsidRDefault="00B90938" w:rsidP="007C62AC">
            <w:pPr>
              <w:snapToGrid w:val="0"/>
              <w:spacing w:line="180" w:lineRule="auto"/>
              <w:ind w:firstLineChars="100" w:firstLine="160"/>
              <w:rPr>
                <w:rFonts w:ascii="HG丸ｺﾞｼｯｸM-PRO" w:eastAsia="HG丸ｺﾞｼｯｸM-PRO" w:hAnsi="HG丸ｺﾞｼｯｸM-PRO"/>
                <w:sz w:val="16"/>
                <w:szCs w:val="16"/>
              </w:rPr>
            </w:pPr>
          </w:p>
        </w:tc>
        <w:tc>
          <w:tcPr>
            <w:tcW w:w="5014" w:type="dxa"/>
            <w:gridSpan w:val="2"/>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6" w:type="dxa"/>
            <w:gridSpan w:val="2"/>
            <w:vMerge/>
            <w:tcBorders>
              <w:right w:val="single" w:sz="18" w:space="0" w:color="auto"/>
            </w:tcBorders>
            <w:vAlign w:val="center"/>
          </w:tcPr>
          <w:p w:rsidR="00B90938" w:rsidRPr="00AC56C2" w:rsidRDefault="00B90938" w:rsidP="007C62AC">
            <w:pPr>
              <w:snapToGrid w:val="0"/>
              <w:spacing w:line="180" w:lineRule="auto"/>
              <w:ind w:firstLineChars="600" w:firstLine="960"/>
              <w:rPr>
                <w:rFonts w:ascii="HG丸ｺﾞｼｯｸM-PRO" w:eastAsia="HG丸ｺﾞｼｯｸM-PRO" w:hAnsi="HG丸ｺﾞｼｯｸM-PRO"/>
                <w:sz w:val="16"/>
                <w:szCs w:val="16"/>
              </w:rPr>
            </w:pPr>
          </w:p>
        </w:tc>
      </w:tr>
      <w:tr w:rsidR="00B90938" w:rsidRPr="00AC56C2" w:rsidTr="007C62AC">
        <w:trPr>
          <w:cantSplit/>
          <w:trHeight w:val="437"/>
        </w:trPr>
        <w:tc>
          <w:tcPr>
            <w:tcW w:w="797" w:type="dxa"/>
            <w:vMerge/>
            <w:tcBorders>
              <w:left w:val="single" w:sz="18" w:space="0" w:color="auto"/>
              <w:bottom w:val="single" w:sz="4"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3422" w:type="dxa"/>
            <w:gridSpan w:val="2"/>
            <w:vMerge/>
            <w:tcBorders>
              <w:bottom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977" w:type="dxa"/>
            <w:gridSpan w:val="2"/>
            <w:vMerge/>
            <w:tcBorders>
              <w:bottom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5014" w:type="dxa"/>
            <w:gridSpan w:val="2"/>
            <w:vMerge w:val="restart"/>
            <w:tcBorders>
              <w:bottom w:val="single" w:sz="4"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D．その他の配慮・管理事項（自由記載）</w:t>
            </w:r>
          </w:p>
        </w:tc>
        <w:tc>
          <w:tcPr>
            <w:tcW w:w="2876" w:type="dxa"/>
            <w:gridSpan w:val="2"/>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医師名</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w:t>
            </w:r>
            <w:r w:rsidRPr="00AC56C2">
              <w:rPr>
                <w:rFonts w:ascii="ＭＳ 明朝" w:eastAsia="ＭＳ 明朝" w:hAnsi="ＭＳ 明朝" w:cs="ＭＳ 明朝" w:hint="eastAsia"/>
                <w:sz w:val="16"/>
                <w:szCs w:val="16"/>
              </w:rPr>
              <w:t>㊞</w:t>
            </w:r>
          </w:p>
        </w:tc>
      </w:tr>
      <w:tr w:rsidR="00B90938" w:rsidRPr="00AC56C2" w:rsidTr="007C62AC">
        <w:trPr>
          <w:cantSplit/>
          <w:trHeight w:val="469"/>
        </w:trPr>
        <w:tc>
          <w:tcPr>
            <w:tcW w:w="797" w:type="dxa"/>
            <w:vMerge/>
            <w:tcBorders>
              <w:left w:val="single" w:sz="18" w:space="0" w:color="auto"/>
              <w:bottom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3422" w:type="dxa"/>
            <w:gridSpan w:val="2"/>
            <w:vMerge/>
            <w:tcBorders>
              <w:bottom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977" w:type="dxa"/>
            <w:gridSpan w:val="2"/>
            <w:vMerge/>
            <w:tcBorders>
              <w:bottom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5014" w:type="dxa"/>
            <w:gridSpan w:val="2"/>
            <w:vMerge/>
            <w:tcBorders>
              <w:bottom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6" w:type="dxa"/>
            <w:gridSpan w:val="2"/>
            <w:tcBorders>
              <w:bottom w:val="single" w:sz="18"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医療機関名</w:t>
            </w:r>
          </w:p>
        </w:tc>
      </w:tr>
      <w:tr w:rsidR="00B90938" w:rsidRPr="00AC56C2" w:rsidTr="007C62AC">
        <w:trPr>
          <w:cantSplit/>
          <w:trHeight w:val="270"/>
        </w:trPr>
        <w:tc>
          <w:tcPr>
            <w:tcW w:w="797" w:type="dxa"/>
            <w:vMerge w:val="restart"/>
            <w:tcBorders>
              <w:top w:val="single" w:sz="18" w:space="0" w:color="auto"/>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アトピー性皮膚炎（あり・なし）</w:t>
            </w:r>
          </w:p>
        </w:tc>
        <w:tc>
          <w:tcPr>
            <w:tcW w:w="6399" w:type="dxa"/>
            <w:gridSpan w:val="4"/>
            <w:tcBorders>
              <w:top w:val="single" w:sz="18" w:space="0" w:color="auto"/>
            </w:tcBorders>
            <w:vAlign w:val="center"/>
          </w:tcPr>
          <w:p w:rsidR="00B90938" w:rsidRPr="00AC56C2" w:rsidRDefault="00B90938" w:rsidP="007C62AC">
            <w:pPr>
              <w:snapToGrid w:val="0"/>
              <w:spacing w:line="180" w:lineRule="auto"/>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病型・治療</w:t>
            </w:r>
          </w:p>
        </w:tc>
        <w:tc>
          <w:tcPr>
            <w:tcW w:w="5014" w:type="dxa"/>
            <w:gridSpan w:val="2"/>
            <w:tcBorders>
              <w:top w:val="single" w:sz="18" w:space="0" w:color="auto"/>
            </w:tcBorders>
            <w:vAlign w:val="center"/>
          </w:tcPr>
          <w:p w:rsidR="00B90938" w:rsidRPr="00AC56C2" w:rsidRDefault="00B90938" w:rsidP="007C62AC">
            <w:pPr>
              <w:snapToGrid w:val="0"/>
              <w:spacing w:line="180" w:lineRule="auto"/>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学校生活上の留意点</w:t>
            </w:r>
          </w:p>
        </w:tc>
        <w:tc>
          <w:tcPr>
            <w:tcW w:w="2876" w:type="dxa"/>
            <w:gridSpan w:val="2"/>
            <w:vMerge w:val="restart"/>
            <w:tcBorders>
              <w:top w:val="single" w:sz="18"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記載日</w:t>
            </w:r>
          </w:p>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年　　月　　日</w:t>
            </w:r>
          </w:p>
        </w:tc>
      </w:tr>
      <w:tr w:rsidR="00B90938" w:rsidRPr="00AC56C2" w:rsidTr="007C62AC">
        <w:trPr>
          <w:cantSplit/>
          <w:trHeight w:val="210"/>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6399" w:type="dxa"/>
            <w:gridSpan w:val="4"/>
            <w:vMerge w:val="restart"/>
            <w:tcBorders>
              <w:top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A．重症度のめやす（厚生労働科学研究班）</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１．軽症：面積に関わらず、軽度の皮疹のみみられる。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２．中等症：強い炎症を伴う皮疹が体表面積の１０％未満にみられる。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３．重症：強い炎症を伴う皮疹が体表面積の１０％以上、３０％未満にみられる。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４．最重症：強い炎症を伴う皮疹が体表面積の３０％以上にみられる。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※軽度の皮疹：軽度の紅斑、乾燥、絡屑主体の病気</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※強い炎症を伴う皮疹：紅斑、丘疹、びらん、浸潤、苔</w:t>
            </w:r>
            <w:r w:rsidRPr="00AC56C2">
              <w:rPr>
                <w:rFonts w:ascii="ＭＳ 明朝" w:eastAsia="ＭＳ 明朝" w:hAnsi="ＭＳ 明朝" w:cs="ＭＳ 明朝" w:hint="eastAsia"/>
                <w:sz w:val="16"/>
                <w:szCs w:val="16"/>
              </w:rPr>
              <w:t>化などを伴う病変</w:t>
            </w:r>
          </w:p>
        </w:tc>
        <w:tc>
          <w:tcPr>
            <w:tcW w:w="2268" w:type="dxa"/>
            <w:vMerge w:val="restart"/>
            <w:tcBorders>
              <w:top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A.プール指導及び長時間の紫外線下での活動</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１．管理不要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tc>
        <w:tc>
          <w:tcPr>
            <w:tcW w:w="2746" w:type="dxa"/>
            <w:vMerge w:val="restart"/>
            <w:tcBorders>
              <w:top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C．発汗後</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１．配慮不要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p w:rsidR="00B90938" w:rsidRPr="00AC56C2" w:rsidRDefault="00B90938" w:rsidP="007C62AC">
            <w:pPr>
              <w:snapToGrid w:val="0"/>
              <w:spacing w:line="180" w:lineRule="auto"/>
              <w:ind w:leftChars="50" w:left="345" w:hangingChars="150" w:hanging="24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３．（学校施設で可能な場合）夏季シャワー浴</w:t>
            </w:r>
          </w:p>
        </w:tc>
        <w:tc>
          <w:tcPr>
            <w:tcW w:w="2876" w:type="dxa"/>
            <w:gridSpan w:val="2"/>
            <w:vMerge/>
            <w:tcBorders>
              <w:top w:val="single" w:sz="18"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399"/>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6399" w:type="dxa"/>
            <w:gridSpan w:val="4"/>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68"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746"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6" w:type="dxa"/>
            <w:gridSpan w:val="2"/>
            <w:vMerge w:val="restart"/>
            <w:tcBorders>
              <w:top w:val="single" w:sz="4" w:space="0" w:color="auto"/>
              <w:right w:val="single" w:sz="18" w:space="0" w:color="auto"/>
            </w:tcBorders>
          </w:tcPr>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医師名</w:t>
            </w:r>
          </w:p>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w:t>
            </w:r>
            <w:r w:rsidRPr="00AC56C2">
              <w:rPr>
                <w:rFonts w:ascii="ＭＳ 明朝" w:eastAsia="ＭＳ 明朝" w:hAnsi="ＭＳ 明朝" w:cs="ＭＳ 明朝" w:hint="eastAsia"/>
                <w:sz w:val="16"/>
                <w:szCs w:val="16"/>
              </w:rPr>
              <w:t>㊞</w:t>
            </w:r>
          </w:p>
        </w:tc>
      </w:tr>
      <w:tr w:rsidR="00B90938" w:rsidRPr="00AC56C2" w:rsidTr="007C62AC">
        <w:trPr>
          <w:cantSplit/>
          <w:trHeight w:val="181"/>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6399" w:type="dxa"/>
            <w:gridSpan w:val="4"/>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68" w:type="dxa"/>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B．動物との接触</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１．配慮不要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３．動物へのアレルギーが強いため不可</w:t>
            </w:r>
          </w:p>
          <w:p w:rsidR="00B90938" w:rsidRPr="00AC56C2" w:rsidRDefault="00B90938" w:rsidP="007C62AC">
            <w:pPr>
              <w:snapToGrid w:val="0"/>
              <w:spacing w:line="180" w:lineRule="auto"/>
              <w:ind w:firstLineChars="100" w:firstLine="16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動物（　　　　　　）</w:t>
            </w:r>
          </w:p>
        </w:tc>
        <w:tc>
          <w:tcPr>
            <w:tcW w:w="2746"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6" w:type="dxa"/>
            <w:gridSpan w:val="2"/>
            <w:vMerge/>
            <w:tcBorders>
              <w:top w:val="single" w:sz="4" w:space="0" w:color="auto"/>
              <w:right w:val="single" w:sz="18" w:space="0" w:color="auto"/>
            </w:tcBorders>
          </w:tcPr>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p>
        </w:tc>
      </w:tr>
      <w:tr w:rsidR="00B90938" w:rsidRPr="00AC56C2" w:rsidTr="007C62AC">
        <w:trPr>
          <w:cantSplit/>
          <w:trHeight w:val="363"/>
        </w:trPr>
        <w:tc>
          <w:tcPr>
            <w:tcW w:w="797" w:type="dxa"/>
            <w:vMerge/>
            <w:tcBorders>
              <w:left w:val="single" w:sz="18" w:space="0" w:color="auto"/>
              <w:bottom w:val="single" w:sz="4"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6399" w:type="dxa"/>
            <w:gridSpan w:val="4"/>
            <w:vMerge/>
            <w:tcBorders>
              <w:bottom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68" w:type="dxa"/>
            <w:vMerge/>
            <w:tcBorders>
              <w:bottom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746" w:type="dxa"/>
            <w:vMerge w:val="restart"/>
            <w:tcBorders>
              <w:bottom w:val="single" w:sz="4"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D．その他の配慮・管理事項</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（自由記載）</w:t>
            </w:r>
          </w:p>
        </w:tc>
        <w:tc>
          <w:tcPr>
            <w:tcW w:w="2876" w:type="dxa"/>
            <w:gridSpan w:val="2"/>
            <w:vMerge w:val="restart"/>
            <w:tcBorders>
              <w:top w:val="single" w:sz="4" w:space="0" w:color="auto"/>
              <w:bottom w:val="single" w:sz="4"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医療機関名</w:t>
            </w:r>
          </w:p>
        </w:tc>
      </w:tr>
      <w:tr w:rsidR="00B90938" w:rsidRPr="00AC56C2" w:rsidTr="007C62AC">
        <w:trPr>
          <w:cantSplit/>
          <w:trHeight w:val="1147"/>
        </w:trPr>
        <w:tc>
          <w:tcPr>
            <w:tcW w:w="797" w:type="dxa"/>
            <w:vMerge/>
            <w:tcBorders>
              <w:left w:val="single" w:sz="18" w:space="0" w:color="auto"/>
              <w:bottom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2385" w:type="dxa"/>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B-1.常用する外用薬</w:t>
            </w:r>
          </w:p>
          <w:p w:rsidR="00B90938" w:rsidRPr="00AC56C2" w:rsidRDefault="00B90938" w:rsidP="007C62AC">
            <w:pPr>
              <w:snapToGrid w:val="0"/>
              <w:spacing w:line="180" w:lineRule="auto"/>
              <w:ind w:firstLineChars="100" w:firstLine="16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１．ステロイド軟膏</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２．タクロリムス軟膏</w:t>
            </w:r>
          </w:p>
          <w:p w:rsidR="00B90938" w:rsidRPr="00AC56C2" w:rsidRDefault="00B90938" w:rsidP="007C62AC">
            <w:pPr>
              <w:snapToGrid w:val="0"/>
              <w:spacing w:line="180" w:lineRule="auto"/>
              <w:ind w:firstLineChars="200" w:firstLine="32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（「プロトピック」</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３．保湿剤</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４．その他（　　　　）</w:t>
            </w:r>
          </w:p>
        </w:tc>
        <w:tc>
          <w:tcPr>
            <w:tcW w:w="2171" w:type="dxa"/>
            <w:gridSpan w:val="2"/>
            <w:vAlign w:val="center"/>
          </w:tcPr>
          <w:p w:rsidR="00B90938" w:rsidRPr="00AC56C2" w:rsidRDefault="00B90938" w:rsidP="007C62AC">
            <w:pPr>
              <w:widowControl/>
              <w:snapToGrid w:val="0"/>
              <w:spacing w:line="160" w:lineRule="atLeas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B-2.常用する内服薬</w:t>
            </w:r>
          </w:p>
          <w:p w:rsidR="00B90938" w:rsidRPr="00AC56C2" w:rsidRDefault="00B90938" w:rsidP="007C62AC">
            <w:pPr>
              <w:snapToGrid w:val="0"/>
              <w:spacing w:line="160" w:lineRule="atLeast"/>
              <w:ind w:firstLineChars="100" w:firstLine="16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１．抗ヒスタミン薬</w:t>
            </w:r>
          </w:p>
          <w:p w:rsidR="00B90938" w:rsidRPr="00AC56C2" w:rsidRDefault="00B90938" w:rsidP="007C62AC">
            <w:pPr>
              <w:widowControl/>
              <w:snapToGrid w:val="0"/>
              <w:spacing w:line="160" w:lineRule="atLeas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２．その他</w:t>
            </w:r>
          </w:p>
          <w:p w:rsidR="00B90938" w:rsidRPr="00AC56C2" w:rsidRDefault="00B90938" w:rsidP="007C62AC">
            <w:pPr>
              <w:widowControl/>
              <w:snapToGrid w:val="0"/>
              <w:spacing w:line="160" w:lineRule="atLeas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　　　　　　　　）</w:t>
            </w:r>
          </w:p>
        </w:tc>
        <w:tc>
          <w:tcPr>
            <w:tcW w:w="1843" w:type="dxa"/>
            <w:vAlign w:val="center"/>
          </w:tcPr>
          <w:p w:rsidR="00B90938" w:rsidRPr="00AC56C2" w:rsidRDefault="00B90938" w:rsidP="007C62AC">
            <w:pPr>
              <w:widowControl/>
              <w:snapToGrid w:val="0"/>
              <w:spacing w:line="160" w:lineRule="atLeas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C．食物アレルギーの合併</w:t>
            </w:r>
          </w:p>
          <w:p w:rsidR="00B90938" w:rsidRPr="00AC56C2" w:rsidRDefault="00B90938" w:rsidP="007C62AC">
            <w:pPr>
              <w:snapToGrid w:val="0"/>
              <w:spacing w:line="160" w:lineRule="atLeast"/>
              <w:ind w:firstLineChars="100" w:firstLine="16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１．あり</w:t>
            </w:r>
          </w:p>
          <w:p w:rsidR="00B90938" w:rsidRPr="00AC56C2" w:rsidRDefault="00B90938" w:rsidP="007C62AC">
            <w:pPr>
              <w:widowControl/>
              <w:snapToGrid w:val="0"/>
              <w:spacing w:line="160" w:lineRule="atLeas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２．なし</w:t>
            </w:r>
          </w:p>
        </w:tc>
        <w:tc>
          <w:tcPr>
            <w:tcW w:w="2268" w:type="dxa"/>
            <w:vMerge/>
            <w:tcBorders>
              <w:bottom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746" w:type="dxa"/>
            <w:vMerge/>
            <w:tcBorders>
              <w:bottom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6" w:type="dxa"/>
            <w:gridSpan w:val="2"/>
            <w:vMerge/>
            <w:tcBorders>
              <w:bottom w:val="single" w:sz="18" w:space="0" w:color="auto"/>
              <w:right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224"/>
        </w:trPr>
        <w:tc>
          <w:tcPr>
            <w:tcW w:w="797" w:type="dxa"/>
            <w:vMerge w:val="restart"/>
            <w:tcBorders>
              <w:top w:val="single" w:sz="18" w:space="0" w:color="auto"/>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アトピー性結膜炎（あり・なし）</w:t>
            </w:r>
          </w:p>
        </w:tc>
        <w:tc>
          <w:tcPr>
            <w:tcW w:w="6399" w:type="dxa"/>
            <w:gridSpan w:val="4"/>
            <w:tcBorders>
              <w:top w:val="single" w:sz="18" w:space="0" w:color="auto"/>
            </w:tcBorders>
            <w:vAlign w:val="center"/>
          </w:tcPr>
          <w:p w:rsidR="00B90938" w:rsidRPr="00AC56C2" w:rsidRDefault="00B90938" w:rsidP="007C62AC">
            <w:pPr>
              <w:snapToGrid w:val="0"/>
              <w:spacing w:line="180" w:lineRule="auto"/>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病型・治療</w:t>
            </w:r>
          </w:p>
        </w:tc>
        <w:tc>
          <w:tcPr>
            <w:tcW w:w="5014" w:type="dxa"/>
            <w:gridSpan w:val="2"/>
            <w:tcBorders>
              <w:top w:val="single" w:sz="18" w:space="0" w:color="auto"/>
            </w:tcBorders>
            <w:vAlign w:val="center"/>
          </w:tcPr>
          <w:p w:rsidR="00B90938" w:rsidRPr="00AC56C2" w:rsidRDefault="00B90938" w:rsidP="007C62AC">
            <w:pPr>
              <w:snapToGrid w:val="0"/>
              <w:spacing w:line="180" w:lineRule="auto"/>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学校生活上の留意点</w:t>
            </w:r>
          </w:p>
        </w:tc>
        <w:tc>
          <w:tcPr>
            <w:tcW w:w="2876" w:type="dxa"/>
            <w:gridSpan w:val="2"/>
            <w:vMerge w:val="restart"/>
            <w:tcBorders>
              <w:top w:val="single" w:sz="18"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記載日</w:t>
            </w:r>
          </w:p>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年　　月　　日</w:t>
            </w:r>
          </w:p>
        </w:tc>
      </w:tr>
      <w:tr w:rsidR="00B90938" w:rsidRPr="00AC56C2" w:rsidTr="007C62AC">
        <w:trPr>
          <w:cantSplit/>
          <w:trHeight w:val="210"/>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6399" w:type="dxa"/>
            <w:gridSpan w:val="4"/>
            <w:vMerge w:val="restart"/>
            <w:tcBorders>
              <w:top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A．病型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１．通年性アレルギー性結膜炎</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２．季節性アレルギー性結膜炎（花粉症）</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３．春季カタル</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４．アレルギー性角結膜炎</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５．その他（　　　　　　　　　　　　　　　　　　　　　　　　）</w:t>
            </w:r>
          </w:p>
        </w:tc>
        <w:tc>
          <w:tcPr>
            <w:tcW w:w="5014" w:type="dxa"/>
            <w:gridSpan w:val="2"/>
            <w:vMerge w:val="restart"/>
            <w:tcBorders>
              <w:top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A.プール指導</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１．管理不要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p w:rsidR="00B90938" w:rsidRPr="00AC56C2" w:rsidRDefault="00B90938" w:rsidP="007C62AC">
            <w:pPr>
              <w:snapToGrid w:val="0"/>
              <w:spacing w:line="180" w:lineRule="auto"/>
              <w:ind w:leftChars="50" w:left="345" w:hangingChars="150" w:hanging="24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３．プールへの入水不可</w:t>
            </w:r>
          </w:p>
        </w:tc>
        <w:tc>
          <w:tcPr>
            <w:tcW w:w="2876" w:type="dxa"/>
            <w:gridSpan w:val="2"/>
            <w:vMerge/>
            <w:tcBorders>
              <w:top w:val="single" w:sz="18"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393"/>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6399" w:type="dxa"/>
            <w:gridSpan w:val="4"/>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5014" w:type="dxa"/>
            <w:gridSpan w:val="2"/>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6" w:type="dxa"/>
            <w:gridSpan w:val="2"/>
            <w:vMerge w:val="restart"/>
            <w:tcBorders>
              <w:top w:val="single" w:sz="4" w:space="0" w:color="auto"/>
              <w:right w:val="single" w:sz="18" w:space="0" w:color="auto"/>
            </w:tcBorders>
          </w:tcPr>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医師名</w:t>
            </w:r>
          </w:p>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w:t>
            </w:r>
            <w:r w:rsidRPr="00AC56C2">
              <w:rPr>
                <w:rFonts w:ascii="ＭＳ 明朝" w:eastAsia="ＭＳ 明朝" w:hAnsi="ＭＳ 明朝" w:cs="ＭＳ 明朝" w:hint="eastAsia"/>
                <w:sz w:val="16"/>
                <w:szCs w:val="16"/>
              </w:rPr>
              <w:t>㊞</w:t>
            </w:r>
          </w:p>
        </w:tc>
      </w:tr>
      <w:tr w:rsidR="00B90938" w:rsidRPr="00AC56C2" w:rsidTr="007C62AC">
        <w:trPr>
          <w:cantSplit/>
          <w:trHeight w:val="181"/>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6399" w:type="dxa"/>
            <w:gridSpan w:val="4"/>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5014" w:type="dxa"/>
            <w:gridSpan w:val="2"/>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B．屋外活動</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１．管理不要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tc>
        <w:tc>
          <w:tcPr>
            <w:tcW w:w="2876" w:type="dxa"/>
            <w:gridSpan w:val="2"/>
            <w:vMerge/>
            <w:tcBorders>
              <w:top w:val="single" w:sz="4" w:space="0" w:color="auto"/>
              <w:right w:val="single" w:sz="18" w:space="0" w:color="auto"/>
            </w:tcBorders>
          </w:tcPr>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p>
        </w:tc>
      </w:tr>
      <w:tr w:rsidR="00B90938" w:rsidRPr="00AC56C2" w:rsidTr="007C62AC">
        <w:trPr>
          <w:cantSplit/>
          <w:trHeight w:val="289"/>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6399" w:type="dxa"/>
            <w:gridSpan w:val="4"/>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B．治療</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１．抗アレルギー点眼薬</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２．ステロイド点眼薬</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３．免疫抑制点眼薬</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４．その他（　　　　　　　　　　　　　　　　　　　　　　　　）</w:t>
            </w:r>
          </w:p>
        </w:tc>
        <w:tc>
          <w:tcPr>
            <w:tcW w:w="5014" w:type="dxa"/>
            <w:gridSpan w:val="2"/>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6" w:type="dxa"/>
            <w:gridSpan w:val="2"/>
            <w:vMerge w:val="restart"/>
            <w:tcBorders>
              <w:top w:val="single" w:sz="4"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医療機関名</w:t>
            </w:r>
          </w:p>
        </w:tc>
      </w:tr>
      <w:tr w:rsidR="00B90938" w:rsidRPr="00AC56C2" w:rsidTr="007C62AC">
        <w:trPr>
          <w:cantSplit/>
          <w:trHeight w:val="718"/>
        </w:trPr>
        <w:tc>
          <w:tcPr>
            <w:tcW w:w="797" w:type="dxa"/>
            <w:vMerge/>
            <w:tcBorders>
              <w:left w:val="single" w:sz="18" w:space="0" w:color="auto"/>
              <w:bottom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6399" w:type="dxa"/>
            <w:gridSpan w:val="4"/>
            <w:vMerge/>
            <w:tcBorders>
              <w:bottom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5014" w:type="dxa"/>
            <w:gridSpan w:val="2"/>
            <w:tcBorders>
              <w:bottom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C．その他の配慮・管理事項（自由記載）</w:t>
            </w:r>
          </w:p>
        </w:tc>
        <w:tc>
          <w:tcPr>
            <w:tcW w:w="2876" w:type="dxa"/>
            <w:gridSpan w:val="2"/>
            <w:vMerge/>
            <w:tcBorders>
              <w:bottom w:val="single" w:sz="18"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bl>
    <w:p w:rsidR="00B90938" w:rsidRPr="00AC56C2" w:rsidRDefault="00B90938" w:rsidP="00B90938">
      <w:pPr>
        <w:rPr>
          <w:rFonts w:ascii="HG丸ｺﾞｼｯｸM-PRO" w:eastAsia="HG丸ｺﾞｼｯｸM-PRO" w:hAnsi="HG丸ｺﾞｼｯｸM-PRO"/>
          <w:szCs w:val="21"/>
          <w:u w:val="single"/>
        </w:rPr>
      </w:pPr>
      <w:r w:rsidRPr="00AC56C2">
        <w:rPr>
          <w:rFonts w:ascii="HG丸ｺﾞｼｯｸM-PRO" w:eastAsia="HG丸ｺﾞｼｯｸM-PRO" w:hAnsi="HG丸ｺﾞｼｯｸM-PRO" w:hint="eastAsia"/>
          <w:b/>
          <w:sz w:val="28"/>
        </w:rPr>
        <w:lastRenderedPageBreak/>
        <w:t>学校生活管理指導表（アレルギー疾患用）</w:t>
      </w:r>
      <w:r w:rsidRPr="00AC56C2">
        <w:rPr>
          <w:rFonts w:ascii="HG丸ｺﾞｼｯｸM-PRO" w:eastAsia="HG丸ｺﾞｼｯｸM-PRO" w:hAnsi="HG丸ｺﾞｼｯｸM-PRO" w:hint="eastAsia"/>
          <w:sz w:val="22"/>
        </w:rPr>
        <w:t xml:space="preserve">　　　（財）日本学校保健会作成参考</w:t>
      </w:r>
    </w:p>
    <w:p w:rsidR="00B90938" w:rsidRPr="00AC56C2" w:rsidRDefault="00B90938" w:rsidP="00B90938">
      <w:pPr>
        <w:rPr>
          <w:rFonts w:ascii="HG丸ｺﾞｼｯｸM-PRO" w:eastAsia="HG丸ｺﾞｼｯｸM-PRO" w:hAnsi="HG丸ｺﾞｼｯｸM-PRO"/>
          <w:sz w:val="22"/>
        </w:rPr>
      </w:pP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学校</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年</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 xml:space="preserve">組　</w:t>
      </w:r>
      <w:r w:rsidRPr="00AC56C2">
        <w:rPr>
          <w:rFonts w:ascii="HG丸ｺﾞｼｯｸM-PRO" w:eastAsia="HG丸ｺﾞｼｯｸM-PRO" w:hAnsi="HG丸ｺﾞｼｯｸM-PRO" w:hint="eastAsia"/>
          <w:sz w:val="22"/>
          <w:u w:val="single"/>
        </w:rPr>
        <w:t xml:space="preserve">名前　　　　　　　　　　</w:t>
      </w:r>
      <w:r w:rsidRPr="00AC56C2">
        <w:rPr>
          <w:rFonts w:ascii="HG丸ｺﾞｼｯｸM-PRO" w:eastAsia="HG丸ｺﾞｼｯｸM-PRO" w:hAnsi="HG丸ｺﾞｼｯｸM-PRO" w:hint="eastAsia"/>
          <w:sz w:val="22"/>
        </w:rPr>
        <w:t xml:space="preserve">　男・女　平成</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年</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月</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日生(</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歳)　　提出日　平成</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年</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月</w:t>
      </w:r>
      <w:r w:rsidRPr="00AC56C2">
        <w:rPr>
          <w:rFonts w:ascii="HG丸ｺﾞｼｯｸM-PRO" w:eastAsia="HG丸ｺﾞｼｯｸM-PRO" w:hAnsi="HG丸ｺﾞｼｯｸM-PRO" w:hint="eastAsia"/>
          <w:sz w:val="22"/>
          <w:u w:val="single"/>
        </w:rPr>
        <w:t xml:space="preserve">　　</w:t>
      </w:r>
      <w:r w:rsidRPr="00AC56C2">
        <w:rPr>
          <w:rFonts w:ascii="HG丸ｺﾞｼｯｸM-PRO" w:eastAsia="HG丸ｺﾞｼｯｸM-PRO" w:hAnsi="HG丸ｺﾞｼｯｸM-PRO" w:hint="eastAsia"/>
          <w:sz w:val="22"/>
        </w:rPr>
        <w:t>日</w:t>
      </w:r>
    </w:p>
    <w:tbl>
      <w:tblPr>
        <w:tblStyle w:val="a3"/>
        <w:tblW w:w="15086" w:type="dxa"/>
        <w:tblLook w:val="04A0" w:firstRow="1" w:lastRow="0" w:firstColumn="1" w:lastColumn="0" w:noHBand="0" w:noVBand="1"/>
      </w:tblPr>
      <w:tblGrid>
        <w:gridCol w:w="797"/>
        <w:gridCol w:w="7533"/>
        <w:gridCol w:w="3879"/>
        <w:gridCol w:w="640"/>
        <w:gridCol w:w="2237"/>
      </w:tblGrid>
      <w:tr w:rsidR="00B90938" w:rsidRPr="00AC56C2" w:rsidTr="007C62AC">
        <w:trPr>
          <w:cantSplit/>
          <w:trHeight w:val="284"/>
        </w:trPr>
        <w:tc>
          <w:tcPr>
            <w:tcW w:w="797" w:type="dxa"/>
            <w:vMerge w:val="restart"/>
            <w:tcBorders>
              <w:top w:val="single" w:sz="18" w:space="0" w:color="auto"/>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アナフィラキシー （あり・なし）</w:t>
            </w:r>
          </w:p>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食物アレルギー 　（あり・なし）</w:t>
            </w:r>
          </w:p>
        </w:tc>
        <w:tc>
          <w:tcPr>
            <w:tcW w:w="7533" w:type="dxa"/>
            <w:tcBorders>
              <w:top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病型・治療</w:t>
            </w:r>
          </w:p>
        </w:tc>
        <w:tc>
          <w:tcPr>
            <w:tcW w:w="3879" w:type="dxa"/>
            <w:tcBorders>
              <w:top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学校生活上の留意点</w:t>
            </w:r>
          </w:p>
        </w:tc>
        <w:tc>
          <w:tcPr>
            <w:tcW w:w="640" w:type="dxa"/>
            <w:vMerge w:val="restart"/>
            <w:tcBorders>
              <w:top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b/>
                <w:sz w:val="16"/>
                <w:szCs w:val="16"/>
              </w:rPr>
            </w:pPr>
            <w:r w:rsidRPr="00AC56C2">
              <w:rPr>
                <w:rFonts w:ascii="HG丸ｺﾞｼｯｸM-PRO" w:eastAsia="HG丸ｺﾞｼｯｸM-PRO" w:hAnsi="HG丸ｺﾞｼｯｸM-PRO" w:hint="eastAsia"/>
                <w:b/>
                <w:sz w:val="16"/>
                <w:szCs w:val="16"/>
              </w:rPr>
              <w:t>緊　急　時　連　絡　先</w:t>
            </w:r>
          </w:p>
        </w:tc>
        <w:tc>
          <w:tcPr>
            <w:tcW w:w="2237" w:type="dxa"/>
            <w:vMerge w:val="restart"/>
            <w:tcBorders>
              <w:top w:val="single" w:sz="18"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★保護者</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電話：</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★連絡医療機関</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医療機関名：</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電話：</w:t>
            </w:r>
          </w:p>
        </w:tc>
      </w:tr>
      <w:tr w:rsidR="00B90938" w:rsidRPr="00AC56C2" w:rsidTr="007C62AC">
        <w:trPr>
          <w:cantSplit/>
          <w:trHeight w:val="564"/>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Ａ．食物アレルギー病型（食物アレルギーありの場合のみ記載）</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１．即時型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２．口腔アレルギー症候群</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３．食物依存性運動誘発アナフィラキシー</w:t>
            </w:r>
          </w:p>
        </w:tc>
        <w:tc>
          <w:tcPr>
            <w:tcW w:w="3879" w:type="dxa"/>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Ａ．給食</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１．管理不要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tc>
        <w:tc>
          <w:tcPr>
            <w:tcW w:w="640" w:type="dxa"/>
            <w:vMerge/>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37" w:type="dxa"/>
            <w:vMerge/>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181"/>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3879" w:type="dxa"/>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Ｂ．食物・食材を扱う授業・活動</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１．配慮不要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tc>
        <w:tc>
          <w:tcPr>
            <w:tcW w:w="640" w:type="dxa"/>
            <w:vMerge/>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37" w:type="dxa"/>
            <w:vMerge/>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363"/>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Ｂ．アナフィラキシー病型（アナフィラキシーの既往ありの場合のみ記載）</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１．食物（原因　　　　　　　　　　　　　　　　　　　　　　　　　　）</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２．食物依存性運動誘発アナフィラキシー</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３．運動誘発アナフィラキシー</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４．昆虫</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５．医薬品</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６．その他（　　　　　　　　　　　　　　　　　　　　　　　　　　　）</w:t>
            </w:r>
          </w:p>
        </w:tc>
        <w:tc>
          <w:tcPr>
            <w:tcW w:w="3879"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640" w:type="dxa"/>
            <w:vMerge/>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37" w:type="dxa"/>
            <w:vMerge/>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553"/>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3879" w:type="dxa"/>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Ｃ．運動（体育・部活動等）</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１．管理不要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tc>
        <w:tc>
          <w:tcPr>
            <w:tcW w:w="640" w:type="dxa"/>
            <w:vMerge/>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37" w:type="dxa"/>
            <w:vMerge/>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202"/>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3879" w:type="dxa"/>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Ｄ．宿泊を伴う校外活動</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１．配慮不要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２．食事やイベントの際に配慮が必要</w:t>
            </w:r>
          </w:p>
        </w:tc>
        <w:tc>
          <w:tcPr>
            <w:tcW w:w="640" w:type="dxa"/>
            <w:vMerge/>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37" w:type="dxa"/>
            <w:vMerge/>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395"/>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val="restart"/>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Ｃ．原因食物・診断根拠　該当するものに○をし、かつ《　》内に診断根拠を記載</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9264" behindDoc="0" locked="0" layoutInCell="1" allowOverlap="1" wp14:anchorId="5B7859D8" wp14:editId="331B9A6C">
                      <wp:simplePos x="0" y="0"/>
                      <wp:positionH relativeFrom="column">
                        <wp:posOffset>2662555</wp:posOffset>
                      </wp:positionH>
                      <wp:positionV relativeFrom="paragraph">
                        <wp:posOffset>8890</wp:posOffset>
                      </wp:positionV>
                      <wp:extent cx="1933575" cy="619125"/>
                      <wp:effectExtent l="0" t="0" r="28575" b="28575"/>
                      <wp:wrapNone/>
                      <wp:docPr id="63" name="正方形/長方形 63"/>
                      <wp:cNvGraphicFramePr/>
                      <a:graphic xmlns:a="http://schemas.openxmlformats.org/drawingml/2006/main">
                        <a:graphicData uri="http://schemas.microsoft.com/office/word/2010/wordprocessingShape">
                          <wps:wsp>
                            <wps:cNvSpPr/>
                            <wps:spPr>
                              <a:xfrm>
                                <a:off x="0" y="0"/>
                                <a:ext cx="1933575" cy="619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26" style="position:absolute;left:0;text-align:left;margin-left:209.65pt;margin-top:.7pt;width:15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" filled="f" strokecolor="#385d8a" strokeweight="2pt"/>
                  </w:pict>
                </mc:Fallback>
              </mc:AlternateContent>
            </w:r>
            <w:r w:rsidRPr="00AC56C2">
              <w:rPr>
                <w:rFonts w:ascii="HG丸ｺﾞｼｯｸM-PRO" w:eastAsia="HG丸ｺﾞｼｯｸM-PRO" w:hAnsi="HG丸ｺﾞｼｯｸM-PRO" w:hint="eastAsia"/>
                <w:sz w:val="16"/>
                <w:szCs w:val="16"/>
              </w:rPr>
              <w:t xml:space="preserve">　　</w:t>
            </w:r>
          </w:p>
          <w:p w:rsidR="00B90938" w:rsidRPr="00AC56C2" w:rsidRDefault="00B90938" w:rsidP="007C62AC">
            <w:pPr>
              <w:snapToGrid w:val="0"/>
              <w:spacing w:line="180" w:lineRule="auto"/>
              <w:ind w:firstLineChars="200" w:firstLine="32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１．鶏</w:t>
            </w:r>
            <w:r>
              <w:rPr>
                <w:rFonts w:ascii="HG丸ｺﾞｼｯｸM-PRO" w:eastAsia="HG丸ｺﾞｼｯｸM-PRO" w:hAnsi="HG丸ｺﾞｼｯｸM-PRO" w:hint="eastAsia"/>
                <w:sz w:val="16"/>
                <w:szCs w:val="16"/>
              </w:rPr>
              <w:t>卵</w:t>
            </w:r>
            <w:r w:rsidRPr="00AC56C2">
              <w:rPr>
                <w:rFonts w:ascii="HG丸ｺﾞｼｯｸM-PRO" w:eastAsia="HG丸ｺﾞｼｯｸM-PRO" w:hAnsi="HG丸ｺﾞｼｯｸM-PRO" w:hint="eastAsia"/>
                <w:sz w:val="16"/>
                <w:szCs w:val="16"/>
              </w:rPr>
              <w:t>《　　　　　　　　　　　　　　》　　　　　診断根拠該当するもの全てを《　》</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２．牛乳・乳製品《　　　　　　　　　　》　　　　　内に記載</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３．小麦《　　　　　　　　　　　　　　》　　　　　①明らかな症状の既往</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４．ソバ《　　　　　　　　　　　　　　》　　　　　②食物負荷試験陽性</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５．ピーナッツ　《　　　　　　　　　　》　　　　　③</w:t>
            </w:r>
            <w:proofErr w:type="spellStart"/>
            <w:r w:rsidRPr="00AC56C2">
              <w:rPr>
                <w:rFonts w:ascii="HG丸ｺﾞｼｯｸM-PRO" w:eastAsia="HG丸ｺﾞｼｯｸM-PRO" w:hAnsi="HG丸ｺﾞｼｯｸM-PRO" w:hint="eastAsia"/>
                <w:sz w:val="16"/>
                <w:szCs w:val="16"/>
              </w:rPr>
              <w:t>lge</w:t>
            </w:r>
            <w:proofErr w:type="spellEnd"/>
            <w:r w:rsidRPr="00AC56C2">
              <w:rPr>
                <w:rFonts w:ascii="HG丸ｺﾞｼｯｸM-PRO" w:eastAsia="HG丸ｺﾞｼｯｸM-PRO" w:hAnsi="HG丸ｺﾞｼｯｸM-PRO" w:hint="eastAsia"/>
                <w:sz w:val="16"/>
                <w:szCs w:val="16"/>
              </w:rPr>
              <w:t>抗体等検査結果陽性</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６．種実類・木の実類《　　　　　　　　　　　　　　　　　　　　》</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７．甲殻類（エビ・カニ）《　　　　　　　　　　　　　　 　　　　》</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８．果物類《　　　　　　　　　　　　　　　　　　　　　　　　　》</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９．魚類《　　　　　　　　　　　　　　　　　　　　　　　　　　》</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１０．肉類《　　　　　　　　　　　　　　　　　　　　　　　　　　》</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１１．その他１《　　　　　　　　　　　　　　　　　　　　　　　　》</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１２．その他２《　　　　　　　　　　　　　　　　　　　　　　　　》</w:t>
            </w:r>
          </w:p>
        </w:tc>
        <w:tc>
          <w:tcPr>
            <w:tcW w:w="3879"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640" w:type="dxa"/>
            <w:vMerge/>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37" w:type="dxa"/>
            <w:vMerge/>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291"/>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3879" w:type="dxa"/>
            <w:vMerge w:val="restart"/>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Ｅ．その他の配慮・管理事項（自由記載）</w:t>
            </w:r>
          </w:p>
        </w:tc>
        <w:tc>
          <w:tcPr>
            <w:tcW w:w="640" w:type="dxa"/>
            <w:vMerge/>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237" w:type="dxa"/>
            <w:vMerge/>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675"/>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3879"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7" w:type="dxa"/>
            <w:gridSpan w:val="2"/>
            <w:tcBorders>
              <w:right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記載日</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年　　月　　日</w:t>
            </w:r>
          </w:p>
        </w:tc>
      </w:tr>
      <w:tr w:rsidR="00B90938" w:rsidRPr="00AC56C2" w:rsidTr="007C62AC">
        <w:trPr>
          <w:cantSplit/>
          <w:trHeight w:val="675"/>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3879"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7" w:type="dxa"/>
            <w:gridSpan w:val="2"/>
            <w:tcBorders>
              <w:right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医師名</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w:t>
            </w:r>
            <w:r w:rsidRPr="00AC56C2">
              <w:rPr>
                <w:rFonts w:ascii="ＭＳ 明朝" w:eastAsia="ＭＳ 明朝" w:hAnsi="ＭＳ 明朝" w:cs="ＭＳ 明朝" w:hint="eastAsia"/>
                <w:sz w:val="16"/>
                <w:szCs w:val="16"/>
              </w:rPr>
              <w:t>㊞</w:t>
            </w:r>
          </w:p>
        </w:tc>
      </w:tr>
      <w:tr w:rsidR="00B90938" w:rsidRPr="00AC56C2" w:rsidTr="007C62AC">
        <w:trPr>
          <w:cantSplit/>
          <w:trHeight w:val="400"/>
        </w:trPr>
        <w:tc>
          <w:tcPr>
            <w:tcW w:w="797" w:type="dxa"/>
            <w:vMerge/>
            <w:tcBorders>
              <w:left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3879" w:type="dxa"/>
            <w:vMerge/>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7" w:type="dxa"/>
            <w:gridSpan w:val="2"/>
            <w:vMerge w:val="restart"/>
            <w:tcBorders>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医療機関名</w:t>
            </w:r>
          </w:p>
        </w:tc>
      </w:tr>
      <w:tr w:rsidR="00B90938" w:rsidRPr="00AC56C2" w:rsidTr="007C62AC">
        <w:trPr>
          <w:cantSplit/>
          <w:trHeight w:val="846"/>
        </w:trPr>
        <w:tc>
          <w:tcPr>
            <w:tcW w:w="797" w:type="dxa"/>
            <w:vMerge/>
            <w:tcBorders>
              <w:left w:val="single" w:sz="18" w:space="0" w:color="auto"/>
              <w:bottom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tcBorders>
              <w:bottom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Ｄ．緊急時に備えた処方箋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１．内服薬（抗ヒスタミン薬、ステロイド薬）</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２．アドレナリン自己注射薬（「エピペン」）</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３．その他（　　　　　　　　　　　　　　　　　　　　　　　　　　　）</w:t>
            </w:r>
          </w:p>
        </w:tc>
        <w:tc>
          <w:tcPr>
            <w:tcW w:w="3879" w:type="dxa"/>
            <w:vMerge/>
            <w:tcBorders>
              <w:bottom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7" w:type="dxa"/>
            <w:gridSpan w:val="2"/>
            <w:vMerge/>
            <w:tcBorders>
              <w:bottom w:val="single" w:sz="18"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242"/>
        </w:trPr>
        <w:tc>
          <w:tcPr>
            <w:tcW w:w="797" w:type="dxa"/>
            <w:vMerge w:val="restart"/>
            <w:tcBorders>
              <w:top w:val="single" w:sz="18" w:space="0" w:color="auto"/>
              <w:left w:val="single" w:sz="18" w:space="0" w:color="auto"/>
              <w:bottom w:val="nil"/>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アレルギー性鼻炎（あり・なし）</w:t>
            </w:r>
          </w:p>
        </w:tc>
        <w:tc>
          <w:tcPr>
            <w:tcW w:w="7533" w:type="dxa"/>
            <w:tcBorders>
              <w:top w:val="single" w:sz="18" w:space="0" w:color="auto"/>
              <w:bottom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病型・治療</w:t>
            </w:r>
          </w:p>
        </w:tc>
        <w:tc>
          <w:tcPr>
            <w:tcW w:w="3879" w:type="dxa"/>
            <w:tcBorders>
              <w:top w:val="single" w:sz="18" w:space="0" w:color="auto"/>
              <w:bottom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学校生活上の留意点</w:t>
            </w:r>
          </w:p>
        </w:tc>
        <w:tc>
          <w:tcPr>
            <w:tcW w:w="2877" w:type="dxa"/>
            <w:gridSpan w:val="2"/>
            <w:vMerge w:val="restart"/>
            <w:tcBorders>
              <w:top w:val="single" w:sz="18" w:space="0" w:color="auto"/>
              <w:right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記載日</w:t>
            </w:r>
          </w:p>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年　　月　　日</w:t>
            </w:r>
          </w:p>
        </w:tc>
      </w:tr>
      <w:tr w:rsidR="00B90938" w:rsidRPr="00AC56C2" w:rsidTr="007C62AC">
        <w:trPr>
          <w:cantSplit/>
          <w:trHeight w:val="240"/>
        </w:trPr>
        <w:tc>
          <w:tcPr>
            <w:tcW w:w="797" w:type="dxa"/>
            <w:vMerge/>
            <w:tcBorders>
              <w:left w:val="single" w:sz="18" w:space="0" w:color="auto"/>
              <w:bottom w:val="nil"/>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val="restart"/>
            <w:tcBorders>
              <w:top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A．病型</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１．通年性アレルギー性鼻炎</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２．季節性アレルギー性鼻炎（花粉症）</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主な症状の時期：　春　、夏　、秋　、冬</w:t>
            </w:r>
          </w:p>
        </w:tc>
        <w:tc>
          <w:tcPr>
            <w:tcW w:w="3879" w:type="dxa"/>
            <w:vMerge w:val="restart"/>
            <w:tcBorders>
              <w:top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A.屋外指導</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１．管理不要</w:t>
            </w:r>
          </w:p>
          <w:p w:rsidR="00B90938" w:rsidRPr="00AC56C2" w:rsidRDefault="00B90938" w:rsidP="007C62AC">
            <w:pPr>
              <w:snapToGrid w:val="0"/>
              <w:spacing w:line="180" w:lineRule="auto"/>
              <w:ind w:firstLineChars="50" w:firstLine="80"/>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２．保護者と相談し決定</w:t>
            </w:r>
          </w:p>
        </w:tc>
        <w:tc>
          <w:tcPr>
            <w:tcW w:w="2877" w:type="dxa"/>
            <w:gridSpan w:val="2"/>
            <w:vMerge/>
            <w:tcBorders>
              <w:bottom w:val="single" w:sz="4" w:space="0" w:color="auto"/>
              <w:right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r>
      <w:tr w:rsidR="00B90938" w:rsidRPr="00AC56C2" w:rsidTr="007C62AC">
        <w:trPr>
          <w:cantSplit/>
          <w:trHeight w:val="582"/>
        </w:trPr>
        <w:tc>
          <w:tcPr>
            <w:tcW w:w="797" w:type="dxa"/>
            <w:vMerge/>
            <w:tcBorders>
              <w:left w:val="single" w:sz="18" w:space="0" w:color="auto"/>
              <w:bottom w:val="nil"/>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vMerge/>
            <w:tcBorders>
              <w:bottom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3879" w:type="dxa"/>
            <w:vMerge/>
            <w:tcBorders>
              <w:bottom w:val="single" w:sz="4"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tc>
        <w:tc>
          <w:tcPr>
            <w:tcW w:w="2877" w:type="dxa"/>
            <w:gridSpan w:val="2"/>
            <w:tcBorders>
              <w:bottom w:val="single" w:sz="4" w:space="0" w:color="auto"/>
              <w:right w:val="single" w:sz="18" w:space="0" w:color="auto"/>
            </w:tcBorders>
            <w:vAlign w:val="center"/>
          </w:tcPr>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医師名</w:t>
            </w:r>
          </w:p>
          <w:p w:rsidR="00B90938" w:rsidRPr="00AC56C2" w:rsidRDefault="00B90938" w:rsidP="007C62AC">
            <w:pPr>
              <w:snapToGrid w:val="0"/>
              <w:spacing w:line="180" w:lineRule="auto"/>
              <w:jc w:val="right"/>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w:t>
            </w:r>
            <w:r w:rsidRPr="00AC56C2">
              <w:rPr>
                <w:rFonts w:ascii="ＭＳ 明朝" w:eastAsia="ＭＳ 明朝" w:hAnsi="ＭＳ 明朝" w:cs="ＭＳ 明朝" w:hint="eastAsia"/>
                <w:sz w:val="16"/>
                <w:szCs w:val="16"/>
              </w:rPr>
              <w:t>㊞</w:t>
            </w:r>
          </w:p>
        </w:tc>
      </w:tr>
      <w:tr w:rsidR="00B90938" w:rsidRPr="00AC56C2" w:rsidTr="007C62AC">
        <w:trPr>
          <w:cantSplit/>
          <w:trHeight w:val="930"/>
        </w:trPr>
        <w:tc>
          <w:tcPr>
            <w:tcW w:w="797" w:type="dxa"/>
            <w:vMerge/>
            <w:tcBorders>
              <w:left w:val="single" w:sz="18" w:space="0" w:color="auto"/>
              <w:bottom w:val="single" w:sz="18" w:space="0" w:color="auto"/>
            </w:tcBorders>
            <w:textDirection w:val="tbRlV"/>
            <w:vAlign w:val="center"/>
          </w:tcPr>
          <w:p w:rsidR="00B90938" w:rsidRPr="00AC56C2" w:rsidRDefault="00B90938" w:rsidP="007C62AC">
            <w:pPr>
              <w:snapToGrid w:val="0"/>
              <w:spacing w:line="180" w:lineRule="auto"/>
              <w:ind w:left="113" w:right="113"/>
              <w:jc w:val="center"/>
              <w:rPr>
                <w:rFonts w:ascii="HG丸ｺﾞｼｯｸM-PRO" w:eastAsia="HG丸ｺﾞｼｯｸM-PRO" w:hAnsi="HG丸ｺﾞｼｯｸM-PRO"/>
                <w:sz w:val="16"/>
                <w:szCs w:val="16"/>
              </w:rPr>
            </w:pPr>
          </w:p>
        </w:tc>
        <w:tc>
          <w:tcPr>
            <w:tcW w:w="7533" w:type="dxa"/>
            <w:tcBorders>
              <w:top w:val="single" w:sz="4" w:space="0" w:color="auto"/>
              <w:bottom w:val="single" w:sz="18" w:space="0" w:color="auto"/>
            </w:tcBorders>
            <w:vAlign w:val="center"/>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B．治療</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１．抗ヒスタミン薬・抗アレルギー薬（内服）</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２．鼻噴霧用ステロイド薬</w:t>
            </w: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 xml:space="preserve">　３．その他（　　　　　　　　　　　　　　　　　　　　　　　　）</w:t>
            </w:r>
          </w:p>
        </w:tc>
        <w:tc>
          <w:tcPr>
            <w:tcW w:w="3879" w:type="dxa"/>
            <w:tcBorders>
              <w:top w:val="single" w:sz="4" w:space="0" w:color="auto"/>
              <w:bottom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B．その他の配慮・管理事項（自由記載）</w:t>
            </w:r>
          </w:p>
        </w:tc>
        <w:tc>
          <w:tcPr>
            <w:tcW w:w="2877" w:type="dxa"/>
            <w:gridSpan w:val="2"/>
            <w:tcBorders>
              <w:bottom w:val="single" w:sz="18" w:space="0" w:color="auto"/>
              <w:right w:val="single" w:sz="18" w:space="0" w:color="auto"/>
            </w:tcBorders>
          </w:tcPr>
          <w:p w:rsidR="00B90938" w:rsidRPr="00AC56C2" w:rsidRDefault="00B90938" w:rsidP="007C62AC">
            <w:pPr>
              <w:snapToGrid w:val="0"/>
              <w:spacing w:line="180" w:lineRule="auto"/>
              <w:rPr>
                <w:rFonts w:ascii="HG丸ｺﾞｼｯｸM-PRO" w:eastAsia="HG丸ｺﾞｼｯｸM-PRO" w:hAnsi="HG丸ｺﾞｼｯｸM-PRO"/>
                <w:sz w:val="16"/>
                <w:szCs w:val="16"/>
              </w:rPr>
            </w:pPr>
          </w:p>
          <w:p w:rsidR="00B90938" w:rsidRPr="00AC56C2" w:rsidRDefault="00B90938" w:rsidP="007C62AC">
            <w:pPr>
              <w:snapToGrid w:val="0"/>
              <w:spacing w:line="180" w:lineRule="auto"/>
              <w:rPr>
                <w:rFonts w:ascii="HG丸ｺﾞｼｯｸM-PRO" w:eastAsia="HG丸ｺﾞｼｯｸM-PRO" w:hAnsi="HG丸ｺﾞｼｯｸM-PRO"/>
                <w:sz w:val="16"/>
                <w:szCs w:val="16"/>
              </w:rPr>
            </w:pPr>
            <w:r w:rsidRPr="00AC56C2">
              <w:rPr>
                <w:rFonts w:ascii="HG丸ｺﾞｼｯｸM-PRO" w:eastAsia="HG丸ｺﾞｼｯｸM-PRO" w:hAnsi="HG丸ｺﾞｼｯｸM-PRO" w:hint="eastAsia"/>
                <w:sz w:val="16"/>
                <w:szCs w:val="16"/>
              </w:rPr>
              <w:t>医療機関名</w:t>
            </w:r>
          </w:p>
        </w:tc>
      </w:tr>
    </w:tbl>
    <w:p w:rsidR="00B90938" w:rsidRPr="00AC56C2" w:rsidRDefault="00B90938" w:rsidP="00B90938">
      <w:pPr>
        <w:snapToGrid w:val="0"/>
        <w:rPr>
          <w:rFonts w:ascii="HG丸ｺﾞｼｯｸM-PRO" w:eastAsia="HG丸ｺﾞｼｯｸM-PRO" w:hAnsi="HG丸ｺﾞｼｯｸM-PRO"/>
          <w:sz w:val="22"/>
        </w:rPr>
      </w:pPr>
      <w:r w:rsidRPr="00AC56C2">
        <w:rPr>
          <w:rFonts w:ascii="HG丸ｺﾞｼｯｸM-PRO" w:eastAsia="HG丸ｺﾞｼｯｸM-PRO" w:hAnsi="HG丸ｺﾞｼｯｸM-PRO" w:hint="eastAsia"/>
          <w:sz w:val="22"/>
        </w:rPr>
        <w:t>●学校における日常の取り組み及び緊急時の対応に活用するため、本表に記載された内容を教職員全員で共有することに同意しますか。</w:t>
      </w:r>
    </w:p>
    <w:p w:rsidR="00B90938" w:rsidRPr="00AC56C2" w:rsidRDefault="00B90938" w:rsidP="00B90938">
      <w:pPr>
        <w:snapToGrid w:val="0"/>
        <w:rPr>
          <w:rFonts w:ascii="HG丸ｺﾞｼｯｸM-PRO" w:eastAsia="HG丸ｺﾞｼｯｸM-PRO" w:hAnsi="HG丸ｺﾞｼｯｸM-PRO"/>
          <w:sz w:val="22"/>
        </w:rPr>
      </w:pPr>
      <w:r w:rsidRPr="00AC56C2">
        <w:rPr>
          <w:rFonts w:ascii="HG丸ｺﾞｼｯｸM-PRO" w:eastAsia="HG丸ｺﾞｼｯｸM-PRO" w:hAnsi="HG丸ｺﾞｼｯｸM-PRO" w:hint="eastAsia"/>
          <w:sz w:val="22"/>
        </w:rPr>
        <w:t xml:space="preserve">　　　　　　　　　　　　　　　　　　　　　　　　　　　　　　　　　　　　１．同意する</w:t>
      </w:r>
    </w:p>
    <w:p w:rsidR="001B6B96" w:rsidRDefault="00B90938" w:rsidP="00B90938">
      <w:r w:rsidRPr="00AC56C2">
        <w:rPr>
          <w:rFonts w:ascii="HG丸ｺﾞｼｯｸM-PRO" w:eastAsia="HG丸ｺﾞｼｯｸM-PRO" w:hAnsi="HG丸ｺﾞｼｯｸM-PRO" w:hint="eastAsia"/>
          <w:sz w:val="22"/>
        </w:rPr>
        <w:t xml:space="preserve">　　　　　　　　　　　　　　　　　　　　　　　　　　　　　　　　　　　　２．同意しない　　　保護者署名：</w:t>
      </w:r>
      <w:r w:rsidRPr="00AC56C2">
        <w:rPr>
          <w:rFonts w:ascii="HG丸ｺﾞｼｯｸM-PRO" w:eastAsia="HG丸ｺﾞｼｯｸM-PRO" w:hAnsi="HG丸ｺﾞｼｯｸM-PRO" w:hint="eastAsia"/>
          <w:sz w:val="22"/>
          <w:u w:val="single"/>
        </w:rPr>
        <w:t xml:space="preserve">　　　　　　　　　　　　　　</w:t>
      </w:r>
    </w:p>
    <w:sectPr w:rsidR="001B6B96" w:rsidSect="00B90938">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38"/>
    <w:rsid w:val="001B6B96"/>
    <w:rsid w:val="00B90938"/>
    <w:rsid w:val="00B9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38"/>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9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38"/>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9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須崎市教育委員会</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システム管理者</dc:creator>
  <cp:lastModifiedBy>システム管理者</cp:lastModifiedBy>
  <cp:revision>2</cp:revision>
  <dcterms:created xsi:type="dcterms:W3CDTF">2017-03-07T23:26:00Z</dcterms:created>
  <dcterms:modified xsi:type="dcterms:W3CDTF">2017-03-07T23:26:00Z</dcterms:modified>
</cp:coreProperties>
</file>