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F9" w:rsidRPr="000A3119" w:rsidRDefault="00697ECA" w:rsidP="000A3119">
      <w:pPr>
        <w:jc w:val="center"/>
        <w:rPr>
          <w:rFonts w:asciiTheme="majorEastAsia" w:eastAsiaTheme="majorEastAsia" w:hAnsiTheme="majorEastAsia"/>
          <w:sz w:val="96"/>
          <w:szCs w:val="96"/>
        </w:rPr>
      </w:pPr>
      <w:r>
        <w:rPr>
          <w:rFonts w:asciiTheme="majorEastAsia" w:eastAsiaTheme="majorEastAsia" w:hAnsiTheme="majorEastAsia" w:hint="eastAsia"/>
          <w:sz w:val="96"/>
          <w:szCs w:val="96"/>
        </w:rPr>
        <w:t>Ⅲ　文書</w:t>
      </w:r>
    </w:p>
    <w:p w:rsidR="000A3119" w:rsidRDefault="000A3119"/>
    <w:p w:rsidR="000A3119" w:rsidRPr="000A3119" w:rsidRDefault="00697ECA">
      <w:pPr>
        <w:rPr>
          <w:sz w:val="32"/>
          <w:szCs w:val="32"/>
        </w:rPr>
      </w:pPr>
      <w:r>
        <w:rPr>
          <w:rFonts w:hint="eastAsia"/>
          <w:sz w:val="32"/>
          <w:szCs w:val="32"/>
        </w:rPr>
        <w:t>１　文書管理規定</w:t>
      </w:r>
    </w:p>
    <w:p w:rsidR="007905A3" w:rsidRPr="000A3119" w:rsidRDefault="007905A3" w:rsidP="00697ECA">
      <w:pPr>
        <w:rPr>
          <w:sz w:val="32"/>
          <w:szCs w:val="32"/>
        </w:rPr>
      </w:pPr>
      <w:r>
        <w:rPr>
          <w:rFonts w:hint="eastAsia"/>
          <w:sz w:val="32"/>
          <w:szCs w:val="32"/>
        </w:rPr>
        <w:t xml:space="preserve">２　</w:t>
      </w:r>
      <w:r w:rsidR="00697ECA">
        <w:rPr>
          <w:rFonts w:hint="eastAsia"/>
          <w:sz w:val="32"/>
          <w:szCs w:val="32"/>
        </w:rPr>
        <w:t>文書の流れ</w:t>
      </w:r>
    </w:p>
    <w:p w:rsidR="004C18CD" w:rsidRDefault="004C18CD">
      <w:pPr>
        <w:rPr>
          <w:sz w:val="32"/>
          <w:szCs w:val="32"/>
        </w:rPr>
        <w:sectPr w:rsidR="004C18CD" w:rsidSect="009F51F6">
          <w:pgSz w:w="11906" w:h="16838"/>
          <w:pgMar w:top="1418" w:right="1418" w:bottom="1418" w:left="1418" w:header="851" w:footer="992" w:gutter="0"/>
          <w:pgBorders>
            <w:top w:val="twistedLines1" w:sz="18" w:space="1" w:color="auto"/>
            <w:left w:val="twistedLines1" w:sz="18" w:space="4" w:color="auto"/>
            <w:bottom w:val="twistedLines1" w:sz="18" w:space="1" w:color="auto"/>
            <w:right w:val="twistedLines1" w:sz="18" w:space="4" w:color="auto"/>
          </w:pgBorders>
          <w:cols w:space="425"/>
          <w:docGrid w:type="lines" w:linePitch="360"/>
        </w:sectPr>
      </w:pPr>
    </w:p>
    <w:p w:rsidR="004C18CD" w:rsidRDefault="000379CC">
      <w:pPr>
        <w:rPr>
          <w:rFonts w:asciiTheme="minorEastAsia" w:hAnsiTheme="minorEastAsia" w:hint="eastAsia"/>
          <w:szCs w:val="21"/>
        </w:rPr>
      </w:pPr>
      <w:r>
        <w:rPr>
          <w:rFonts w:asciiTheme="minorEastAsia" w:hAnsiTheme="minorEastAsia" w:hint="eastAsia"/>
          <w:noProof/>
          <w:szCs w:val="21"/>
        </w:rPr>
        <w:lastRenderedPageBreak/>
        <mc:AlternateContent>
          <mc:Choice Requires="wps">
            <w:drawing>
              <wp:anchor distT="0" distB="0" distL="114300" distR="114300" simplePos="0" relativeHeight="251659264" behindDoc="0" locked="0" layoutInCell="1" allowOverlap="1" wp14:anchorId="7A456742" wp14:editId="53973AB9">
                <wp:simplePos x="0" y="0"/>
                <wp:positionH relativeFrom="column">
                  <wp:posOffset>137795</wp:posOffset>
                </wp:positionH>
                <wp:positionV relativeFrom="paragraph">
                  <wp:posOffset>175260</wp:posOffset>
                </wp:positionV>
                <wp:extent cx="5753100" cy="1285875"/>
                <wp:effectExtent l="38100" t="38100" r="114300" b="123825"/>
                <wp:wrapNone/>
                <wp:docPr id="3" name="正方形/長方形 3"/>
                <wp:cNvGraphicFramePr/>
                <a:graphic xmlns:a="http://schemas.openxmlformats.org/drawingml/2006/main">
                  <a:graphicData uri="http://schemas.microsoft.com/office/word/2010/wordprocessingShape">
                    <wps:wsp>
                      <wps:cNvSpPr/>
                      <wps:spPr>
                        <a:xfrm>
                          <a:off x="0" y="0"/>
                          <a:ext cx="5753100" cy="1285875"/>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0379CC" w:rsidRPr="000379CC" w:rsidRDefault="000379CC" w:rsidP="000379CC">
                            <w:pPr>
                              <w:jc w:val="left"/>
                              <w:rPr>
                                <w:rFonts w:asciiTheme="majorEastAsia" w:eastAsiaTheme="majorEastAsia" w:hAnsiTheme="majorEastAsia" w:hint="eastAsia"/>
                                <w:sz w:val="24"/>
                                <w:szCs w:val="24"/>
                              </w:rPr>
                            </w:pPr>
                            <w:r w:rsidRPr="000379CC">
                              <w:rPr>
                                <w:rFonts w:asciiTheme="majorEastAsia" w:eastAsiaTheme="majorEastAsia" w:hAnsiTheme="majorEastAsia" w:hint="eastAsia"/>
                                <w:sz w:val="24"/>
                                <w:szCs w:val="24"/>
                              </w:rPr>
                              <w:t>公立学校において、意思決定を行う手段として文書事務は欠くことのできない重要な業務であり、その的確な処理は学校経営の円滑な推進の基本です。</w:t>
                            </w:r>
                          </w:p>
                          <w:p w:rsidR="000379CC" w:rsidRPr="004C18CD" w:rsidRDefault="000379CC" w:rsidP="000379CC">
                            <w:pPr>
                              <w:jc w:val="left"/>
                              <w:rPr>
                                <w:rFonts w:asciiTheme="majorEastAsia" w:eastAsiaTheme="majorEastAsia" w:hAnsiTheme="majorEastAsia"/>
                                <w:sz w:val="24"/>
                                <w:szCs w:val="24"/>
                              </w:rPr>
                            </w:pPr>
                            <w:r w:rsidRPr="000379CC">
                              <w:rPr>
                                <w:rFonts w:asciiTheme="majorEastAsia" w:eastAsiaTheme="majorEastAsia" w:hAnsiTheme="majorEastAsia" w:hint="eastAsia"/>
                                <w:sz w:val="24"/>
                                <w:szCs w:val="24"/>
                              </w:rPr>
                              <w:t xml:space="preserve">　そして適正な公文書の作成は、学校が説明責任を果たすという意味からも、学校の意思を伝達するきわめて大切なものです。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10.85pt;margin-top:13.8pt;width:453pt;height:10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" fillcolor="white [3201]" strokecolor="#4f81bd [3204]" strokeweight="2pt">
                <v:shadow on="t" color="black" opacity="26214f" origin="-.5,-.5" offset=".74836mm,.74836mm"/>
                <v:textbox>
                  <w:txbxContent>
                    <w:p w:rsidR="000379CC" w:rsidRPr="000379CC" w:rsidRDefault="000379CC" w:rsidP="000379CC">
                      <w:pPr>
                        <w:jc w:val="left"/>
                        <w:rPr>
                          <w:rFonts w:asciiTheme="majorEastAsia" w:eastAsiaTheme="majorEastAsia" w:hAnsiTheme="majorEastAsia" w:hint="eastAsia"/>
                          <w:sz w:val="24"/>
                          <w:szCs w:val="24"/>
                        </w:rPr>
                      </w:pPr>
                      <w:r w:rsidRPr="000379CC">
                        <w:rPr>
                          <w:rFonts w:asciiTheme="majorEastAsia" w:eastAsiaTheme="majorEastAsia" w:hAnsiTheme="majorEastAsia" w:hint="eastAsia"/>
                          <w:sz w:val="24"/>
                          <w:szCs w:val="24"/>
                        </w:rPr>
                        <w:t>公立学校において、意思決定を行う手段として文書事務は欠くことのできない重要な業務であり、その的確な処理は学校経営の円滑な推進の基本です。</w:t>
                      </w:r>
                    </w:p>
                    <w:p w:rsidR="000379CC" w:rsidRPr="004C18CD" w:rsidRDefault="000379CC" w:rsidP="000379CC">
                      <w:pPr>
                        <w:jc w:val="left"/>
                        <w:rPr>
                          <w:rFonts w:asciiTheme="majorEastAsia" w:eastAsiaTheme="majorEastAsia" w:hAnsiTheme="majorEastAsia"/>
                          <w:sz w:val="24"/>
                          <w:szCs w:val="24"/>
                        </w:rPr>
                      </w:pPr>
                      <w:r w:rsidRPr="000379CC">
                        <w:rPr>
                          <w:rFonts w:asciiTheme="majorEastAsia" w:eastAsiaTheme="majorEastAsia" w:hAnsiTheme="majorEastAsia" w:hint="eastAsia"/>
                          <w:sz w:val="24"/>
                          <w:szCs w:val="24"/>
                        </w:rPr>
                        <w:t xml:space="preserve">　そして適正な公文書の作成は、学校が説明責任を果たすという意味からも、学校の意思を伝達するきわめて大切なものです。</w:t>
                      </w:r>
                    </w:p>
                  </w:txbxContent>
                </v:textbox>
              </v:rect>
            </w:pict>
          </mc:Fallback>
        </mc:AlternateContent>
      </w: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p>
    <w:p w:rsidR="000379CC" w:rsidRDefault="000379CC">
      <w:pPr>
        <w:rPr>
          <w:rFonts w:asciiTheme="minorEastAsia" w:hAnsiTheme="minorEastAsia" w:hint="eastAsia"/>
          <w:szCs w:val="21"/>
        </w:rPr>
      </w:pPr>
      <w:bookmarkStart w:id="0" w:name="_GoBack"/>
      <w:bookmarkEnd w:id="0"/>
    </w:p>
    <w:p w:rsidR="000379CC" w:rsidRPr="000379CC" w:rsidRDefault="000379CC" w:rsidP="000379CC">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0379CC">
        <w:rPr>
          <w:rFonts w:asciiTheme="majorEastAsia" w:eastAsiaTheme="majorEastAsia" w:hAnsiTheme="majorEastAsia" w:hint="eastAsia"/>
          <w:sz w:val="24"/>
          <w:szCs w:val="24"/>
        </w:rPr>
        <w:t>文書</w:t>
      </w:r>
      <w:r>
        <w:rPr>
          <w:rFonts w:asciiTheme="majorEastAsia" w:eastAsiaTheme="majorEastAsia" w:hAnsiTheme="majorEastAsia" w:hint="eastAsia"/>
          <w:sz w:val="24"/>
          <w:szCs w:val="24"/>
        </w:rPr>
        <w:t>】</w:t>
      </w:r>
    </w:p>
    <w:p w:rsidR="000379CC" w:rsidRPr="00C261FD" w:rsidRDefault="000379CC" w:rsidP="000379CC">
      <w:pPr>
        <w:rPr>
          <w:rFonts w:asciiTheme="majorEastAsia" w:eastAsiaTheme="majorEastAsia" w:hAnsiTheme="majorEastAsia"/>
        </w:rPr>
      </w:pPr>
      <w:r w:rsidRPr="00C261FD">
        <w:rPr>
          <w:rFonts w:asciiTheme="majorEastAsia" w:eastAsiaTheme="majorEastAsia" w:hAnsiTheme="majorEastAsia" w:hint="eastAsia"/>
        </w:rPr>
        <w:t>１　文書管理の目的</w:t>
      </w:r>
    </w:p>
    <w:p w:rsidR="000379CC" w:rsidRDefault="000379CC" w:rsidP="000379CC">
      <w:r>
        <w:rPr>
          <w:rFonts w:hint="eastAsia"/>
        </w:rPr>
        <w:t xml:space="preserve">　（１）総合的な管理・運用（情報の共有化）</w:t>
      </w:r>
    </w:p>
    <w:p w:rsidR="000379CC" w:rsidRDefault="000379CC" w:rsidP="000379CC">
      <w:pPr>
        <w:ind w:left="840" w:hangingChars="400" w:hanging="840"/>
      </w:pPr>
      <w:r>
        <w:rPr>
          <w:rFonts w:hint="eastAsia"/>
        </w:rPr>
        <w:t xml:space="preserve">　　　　　各担当・係によって伝達・活用された文書を情報データとして「誰でも」「いつでも」「すぐに」利用できる。</w:t>
      </w:r>
    </w:p>
    <w:p w:rsidR="000379CC" w:rsidRDefault="000379CC" w:rsidP="000379CC">
      <w:pPr>
        <w:ind w:left="840" w:hangingChars="400" w:hanging="840"/>
      </w:pPr>
      <w:r>
        <w:rPr>
          <w:rFonts w:hint="eastAsia"/>
        </w:rPr>
        <w:t xml:space="preserve">　（２）文書による発信</w:t>
      </w:r>
    </w:p>
    <w:p w:rsidR="000379CC" w:rsidRDefault="000379CC" w:rsidP="000379CC">
      <w:pPr>
        <w:ind w:left="840" w:hangingChars="400" w:hanging="840"/>
      </w:pPr>
      <w:r>
        <w:rPr>
          <w:rFonts w:hint="eastAsia"/>
        </w:rPr>
        <w:t xml:space="preserve">　　　　　学校で作成する文書によって学校の意思が伝達される。また、情報公開制度への対応を行う。</w:t>
      </w:r>
    </w:p>
    <w:p w:rsidR="000379CC" w:rsidRDefault="000379CC" w:rsidP="000379CC">
      <w:pPr>
        <w:ind w:left="840" w:hangingChars="400" w:hanging="840"/>
      </w:pPr>
    </w:p>
    <w:p w:rsidR="000379CC" w:rsidRPr="00C261FD" w:rsidRDefault="000379CC" w:rsidP="000379CC">
      <w:pPr>
        <w:ind w:left="840" w:hangingChars="400" w:hanging="840"/>
        <w:rPr>
          <w:rFonts w:asciiTheme="majorEastAsia" w:eastAsiaTheme="majorEastAsia" w:hAnsiTheme="majorEastAsia"/>
        </w:rPr>
      </w:pPr>
      <w:r w:rsidRPr="00C261FD">
        <w:rPr>
          <w:rFonts w:asciiTheme="majorEastAsia" w:eastAsiaTheme="majorEastAsia" w:hAnsiTheme="majorEastAsia" w:hint="eastAsia"/>
        </w:rPr>
        <w:t>２　文書管理の基本</w:t>
      </w:r>
    </w:p>
    <w:p w:rsidR="000379CC" w:rsidRDefault="000379CC" w:rsidP="000379CC">
      <w:pPr>
        <w:ind w:left="840" w:hangingChars="400" w:hanging="840"/>
      </w:pPr>
      <w:r>
        <w:rPr>
          <w:rFonts w:hint="eastAsia"/>
        </w:rPr>
        <w:t xml:space="preserve">　（１）保管場所を特定し、集中管理を行う。</w:t>
      </w:r>
    </w:p>
    <w:p w:rsidR="000379CC" w:rsidRDefault="000379CC" w:rsidP="000379CC">
      <w:pPr>
        <w:ind w:left="840" w:hangingChars="400" w:hanging="840"/>
      </w:pPr>
      <w:r>
        <w:rPr>
          <w:rFonts w:hint="eastAsia"/>
        </w:rPr>
        <w:t xml:space="preserve">　（２）文書の私物化を避ける。</w:t>
      </w:r>
    </w:p>
    <w:p w:rsidR="000379CC" w:rsidRDefault="000379CC" w:rsidP="000379CC">
      <w:pPr>
        <w:ind w:left="840" w:hangingChars="400" w:hanging="840"/>
      </w:pPr>
      <w:r>
        <w:rPr>
          <w:rFonts w:hint="eastAsia"/>
        </w:rPr>
        <w:t xml:space="preserve">　（３）全教職員で管理する。</w:t>
      </w:r>
    </w:p>
    <w:p w:rsidR="000379CC" w:rsidRDefault="000379CC" w:rsidP="000379CC">
      <w:pPr>
        <w:ind w:left="840" w:hangingChars="400" w:hanging="840"/>
      </w:pPr>
    </w:p>
    <w:p w:rsidR="000379CC" w:rsidRPr="00C261FD" w:rsidRDefault="000379CC" w:rsidP="000379CC">
      <w:pPr>
        <w:ind w:left="840" w:hangingChars="400" w:hanging="840"/>
        <w:rPr>
          <w:rFonts w:asciiTheme="majorEastAsia" w:eastAsiaTheme="majorEastAsia" w:hAnsiTheme="majorEastAsia"/>
        </w:rPr>
      </w:pPr>
      <w:r w:rsidRPr="00C261FD">
        <w:rPr>
          <w:rFonts w:asciiTheme="majorEastAsia" w:eastAsiaTheme="majorEastAsia" w:hAnsiTheme="majorEastAsia" w:hint="eastAsia"/>
        </w:rPr>
        <w:t>３　公文書の範囲</w:t>
      </w:r>
    </w:p>
    <w:p w:rsidR="000379CC" w:rsidRDefault="000379CC" w:rsidP="000379CC">
      <w:pPr>
        <w:ind w:left="840" w:hangingChars="400" w:hanging="840"/>
      </w:pPr>
      <w:r>
        <w:rPr>
          <w:rFonts w:hint="eastAsia"/>
        </w:rPr>
        <w:t xml:space="preserve">　公文書とは、公務員（教職員）がその職務上取得、作成した文書（私的資料等を除く）</w:t>
      </w:r>
    </w:p>
    <w:p w:rsidR="000379CC" w:rsidRDefault="000379CC" w:rsidP="000379CC">
      <w:pPr>
        <w:ind w:left="840" w:hangingChars="400" w:hanging="840"/>
      </w:pPr>
      <w:r>
        <w:rPr>
          <w:rFonts w:hint="eastAsia"/>
        </w:rPr>
        <w:t xml:space="preserve">　（１）収受文書</w:t>
      </w:r>
    </w:p>
    <w:p w:rsidR="000379CC" w:rsidRDefault="000379CC" w:rsidP="000379CC">
      <w:pPr>
        <w:ind w:left="840" w:hangingChars="400" w:hanging="840"/>
      </w:pPr>
      <w:r>
        <w:rPr>
          <w:rFonts w:hint="eastAsia"/>
        </w:rPr>
        <w:t xml:space="preserve">　（２）発送文書</w:t>
      </w:r>
    </w:p>
    <w:p w:rsidR="000379CC" w:rsidRPr="00F1629C" w:rsidRDefault="000379CC" w:rsidP="000379CC">
      <w:pPr>
        <w:ind w:left="840" w:hangingChars="400" w:hanging="840"/>
      </w:pPr>
      <w:r>
        <w:rPr>
          <w:rFonts w:hint="eastAsia"/>
        </w:rPr>
        <w:t xml:space="preserve">　（３）校内文書</w:t>
      </w:r>
    </w:p>
    <w:p w:rsidR="000379CC" w:rsidRDefault="000379CC" w:rsidP="000379CC">
      <w:pPr>
        <w:ind w:left="840" w:hangingChars="400" w:hanging="840"/>
      </w:pPr>
      <w:r>
        <w:rPr>
          <w:rFonts w:hint="eastAsia"/>
        </w:rPr>
        <w:t xml:space="preserve">　　　　　</w:t>
      </w:r>
    </w:p>
    <w:p w:rsidR="000379CC" w:rsidRDefault="000379CC" w:rsidP="000379CC">
      <w:pPr>
        <w:ind w:left="840" w:hangingChars="400" w:hanging="840"/>
      </w:pPr>
    </w:p>
    <w:p w:rsidR="000379CC" w:rsidRPr="004C18CD" w:rsidRDefault="000379CC">
      <w:pPr>
        <w:rPr>
          <w:rFonts w:asciiTheme="minorEastAsia" w:hAnsiTheme="minorEastAsia"/>
          <w:szCs w:val="21"/>
        </w:rPr>
      </w:pPr>
      <w:r>
        <w:rPr>
          <w:noProof/>
        </w:rPr>
        <mc:AlternateContent>
          <mc:Choice Requires="wps">
            <w:drawing>
              <wp:anchor distT="0" distB="0" distL="114300" distR="114300" simplePos="0" relativeHeight="251661312" behindDoc="0" locked="0" layoutInCell="1" allowOverlap="1" wp14:anchorId="43A0BEF7" wp14:editId="08CAD855">
                <wp:simplePos x="0" y="0"/>
                <wp:positionH relativeFrom="column">
                  <wp:posOffset>-5080</wp:posOffset>
                </wp:positionH>
                <wp:positionV relativeFrom="paragraph">
                  <wp:posOffset>375920</wp:posOffset>
                </wp:positionV>
                <wp:extent cx="5724525" cy="13049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57245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79CC" w:rsidRPr="00C261FD" w:rsidRDefault="000379CC" w:rsidP="000379CC">
                            <w:pPr>
                              <w:rPr>
                                <w:rFonts w:asciiTheme="majorEastAsia" w:eastAsiaTheme="majorEastAsia" w:hAnsiTheme="majorEastAsia"/>
                              </w:rPr>
                            </w:pPr>
                            <w:r w:rsidRPr="00C261FD">
                              <w:rPr>
                                <w:rFonts w:asciiTheme="majorEastAsia" w:eastAsiaTheme="majorEastAsia" w:hAnsiTheme="majorEastAsia" w:hint="eastAsia"/>
                              </w:rPr>
                              <w:t>文書主義</w:t>
                            </w:r>
                            <w:r>
                              <w:rPr>
                                <w:rFonts w:asciiTheme="majorEastAsia" w:eastAsiaTheme="majorEastAsia" w:hAnsiTheme="majorEastAsia" w:hint="eastAsia"/>
                              </w:rPr>
                              <w:t>の原則</w:t>
                            </w:r>
                          </w:p>
                          <w:p w:rsidR="000379CC" w:rsidRPr="000379CC" w:rsidRDefault="000379CC" w:rsidP="000379CC">
                            <w:pPr>
                              <w:rPr>
                                <w:rFonts w:asciiTheme="minorEastAsia" w:hAnsiTheme="minorEastAsia"/>
                              </w:rPr>
                            </w:pPr>
                            <w:r w:rsidRPr="000379CC">
                              <w:rPr>
                                <w:rFonts w:asciiTheme="minorEastAsia" w:hAnsiTheme="minorEastAsia" w:hint="eastAsia"/>
                              </w:rPr>
                              <w:t>学校における行政事務の遂行にあたっては、記録として文書を作成すること。</w:t>
                            </w:r>
                          </w:p>
                          <w:p w:rsidR="000379CC" w:rsidRPr="000379CC" w:rsidRDefault="000379CC" w:rsidP="000379CC">
                            <w:pPr>
                              <w:rPr>
                                <w:rFonts w:asciiTheme="minorEastAsia" w:hAnsiTheme="minorEastAsia"/>
                              </w:rPr>
                            </w:pPr>
                            <w:r w:rsidRPr="000379CC">
                              <w:rPr>
                                <w:rFonts w:asciiTheme="minorEastAsia" w:hAnsiTheme="minorEastAsia" w:hint="eastAsia"/>
                              </w:rPr>
                              <w:t>学校の諸活動における正確性の確保、責任の明確化等の観点から重要であり、教育活動の適正かつ効率的な運営にとって重要である。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4pt;margin-top:29.6pt;width:450.75pt;height:10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" fillcolor="white [3201]" strokeweight=".5pt">
                <v:textbox>
                  <w:txbxContent>
                    <w:p w:rsidR="000379CC" w:rsidRPr="00C261FD" w:rsidRDefault="000379CC" w:rsidP="000379CC">
                      <w:pPr>
                        <w:rPr>
                          <w:rFonts w:asciiTheme="majorEastAsia" w:eastAsiaTheme="majorEastAsia" w:hAnsiTheme="majorEastAsia"/>
                        </w:rPr>
                      </w:pPr>
                      <w:r w:rsidRPr="00C261FD">
                        <w:rPr>
                          <w:rFonts w:asciiTheme="majorEastAsia" w:eastAsiaTheme="majorEastAsia" w:hAnsiTheme="majorEastAsia" w:hint="eastAsia"/>
                        </w:rPr>
                        <w:t>文書主義</w:t>
                      </w:r>
                      <w:r>
                        <w:rPr>
                          <w:rFonts w:asciiTheme="majorEastAsia" w:eastAsiaTheme="majorEastAsia" w:hAnsiTheme="majorEastAsia" w:hint="eastAsia"/>
                        </w:rPr>
                        <w:t>の原則</w:t>
                      </w:r>
                    </w:p>
                    <w:p w:rsidR="000379CC" w:rsidRPr="000379CC" w:rsidRDefault="000379CC" w:rsidP="000379CC">
                      <w:pPr>
                        <w:rPr>
                          <w:rFonts w:asciiTheme="minorEastAsia" w:hAnsiTheme="minorEastAsia"/>
                        </w:rPr>
                      </w:pPr>
                      <w:r w:rsidRPr="000379CC">
                        <w:rPr>
                          <w:rFonts w:asciiTheme="minorEastAsia" w:hAnsiTheme="minorEastAsia" w:hint="eastAsia"/>
                        </w:rPr>
                        <w:t>学校における行政事務の遂行にあたっては、記録として文書を作成すること。</w:t>
                      </w:r>
                    </w:p>
                    <w:p w:rsidR="000379CC" w:rsidRPr="000379CC" w:rsidRDefault="000379CC" w:rsidP="000379CC">
                      <w:pPr>
                        <w:rPr>
                          <w:rFonts w:asciiTheme="minorEastAsia" w:hAnsiTheme="minorEastAsia"/>
                        </w:rPr>
                      </w:pPr>
                      <w:r w:rsidRPr="000379CC">
                        <w:rPr>
                          <w:rFonts w:asciiTheme="minorEastAsia" w:hAnsiTheme="minorEastAsia" w:hint="eastAsia"/>
                        </w:rPr>
                        <w:t>学校の諸活動における正確性の確保、責任の明確化等の観点から重要であり、教育活動の適正かつ効率的な運営にとって重要である。</w:t>
                      </w:r>
                    </w:p>
                  </w:txbxContent>
                </v:textbox>
              </v:shape>
            </w:pict>
          </mc:Fallback>
        </mc:AlternateContent>
      </w:r>
    </w:p>
    <w:sectPr w:rsidR="000379CC" w:rsidRPr="004C18CD" w:rsidSect="004C18CD">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E36" w:rsidRDefault="008C6E36" w:rsidP="00697ECA">
      <w:r>
        <w:separator/>
      </w:r>
    </w:p>
  </w:endnote>
  <w:endnote w:type="continuationSeparator" w:id="0">
    <w:p w:rsidR="008C6E36" w:rsidRDefault="008C6E36" w:rsidP="00697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E36" w:rsidRDefault="008C6E36" w:rsidP="00697ECA">
      <w:r>
        <w:separator/>
      </w:r>
    </w:p>
  </w:footnote>
  <w:footnote w:type="continuationSeparator" w:id="0">
    <w:p w:rsidR="008C6E36" w:rsidRDefault="008C6E36" w:rsidP="00697E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119"/>
    <w:rsid w:val="00022EF4"/>
    <w:rsid w:val="000379CC"/>
    <w:rsid w:val="000A3119"/>
    <w:rsid w:val="004C18CD"/>
    <w:rsid w:val="00697ECA"/>
    <w:rsid w:val="007561B7"/>
    <w:rsid w:val="00760506"/>
    <w:rsid w:val="007905A3"/>
    <w:rsid w:val="008A5E18"/>
    <w:rsid w:val="008C6E36"/>
    <w:rsid w:val="009820F2"/>
    <w:rsid w:val="009F51F6"/>
    <w:rsid w:val="00BF50F2"/>
    <w:rsid w:val="00FA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2E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97ECA"/>
    <w:pPr>
      <w:tabs>
        <w:tab w:val="center" w:pos="4252"/>
        <w:tab w:val="right" w:pos="8504"/>
      </w:tabs>
      <w:snapToGrid w:val="0"/>
    </w:pPr>
  </w:style>
  <w:style w:type="character" w:customStyle="1" w:styleId="a4">
    <w:name w:val="ヘッダー (文字)"/>
    <w:basedOn w:val="a0"/>
    <w:link w:val="a3"/>
    <w:uiPriority w:val="99"/>
    <w:rsid w:val="00697ECA"/>
  </w:style>
  <w:style w:type="paragraph" w:styleId="a5">
    <w:name w:val="footer"/>
    <w:basedOn w:val="a"/>
    <w:link w:val="a6"/>
    <w:uiPriority w:val="99"/>
    <w:unhideWhenUsed/>
    <w:rsid w:val="00697ECA"/>
    <w:pPr>
      <w:tabs>
        <w:tab w:val="center" w:pos="4252"/>
        <w:tab w:val="right" w:pos="8504"/>
      </w:tabs>
      <w:snapToGrid w:val="0"/>
    </w:pPr>
  </w:style>
  <w:style w:type="character" w:customStyle="1" w:styleId="a6">
    <w:name w:val="フッター (文字)"/>
    <w:basedOn w:val="a0"/>
    <w:link w:val="a5"/>
    <w:uiPriority w:val="99"/>
    <w:rsid w:val="00697E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2E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97ECA"/>
    <w:pPr>
      <w:tabs>
        <w:tab w:val="center" w:pos="4252"/>
        <w:tab w:val="right" w:pos="8504"/>
      </w:tabs>
      <w:snapToGrid w:val="0"/>
    </w:pPr>
  </w:style>
  <w:style w:type="character" w:customStyle="1" w:styleId="a4">
    <w:name w:val="ヘッダー (文字)"/>
    <w:basedOn w:val="a0"/>
    <w:link w:val="a3"/>
    <w:uiPriority w:val="99"/>
    <w:rsid w:val="00697ECA"/>
  </w:style>
  <w:style w:type="paragraph" w:styleId="a5">
    <w:name w:val="footer"/>
    <w:basedOn w:val="a"/>
    <w:link w:val="a6"/>
    <w:uiPriority w:val="99"/>
    <w:unhideWhenUsed/>
    <w:rsid w:val="00697ECA"/>
    <w:pPr>
      <w:tabs>
        <w:tab w:val="center" w:pos="4252"/>
        <w:tab w:val="right" w:pos="8504"/>
      </w:tabs>
      <w:snapToGrid w:val="0"/>
    </w:pPr>
  </w:style>
  <w:style w:type="character" w:customStyle="1" w:styleId="a6">
    <w:name w:val="フッター (文字)"/>
    <w:basedOn w:val="a0"/>
    <w:link w:val="a5"/>
    <w:uiPriority w:val="99"/>
    <w:rsid w:val="0069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711794">
      <w:bodyDiv w:val="1"/>
      <w:marLeft w:val="0"/>
      <w:marRight w:val="0"/>
      <w:marTop w:val="0"/>
      <w:marBottom w:val="0"/>
      <w:divBdr>
        <w:top w:val="none" w:sz="0" w:space="0" w:color="auto"/>
        <w:left w:val="none" w:sz="0" w:space="0" w:color="auto"/>
        <w:bottom w:val="none" w:sz="0" w:space="0" w:color="auto"/>
        <w:right w:val="none" w:sz="0" w:space="0" w:color="auto"/>
      </w:divBdr>
    </w:div>
    <w:div w:id="917248893">
      <w:bodyDiv w:val="1"/>
      <w:marLeft w:val="0"/>
      <w:marRight w:val="0"/>
      <w:marTop w:val="0"/>
      <w:marBottom w:val="0"/>
      <w:divBdr>
        <w:top w:val="none" w:sz="0" w:space="0" w:color="auto"/>
        <w:left w:val="none" w:sz="0" w:space="0" w:color="auto"/>
        <w:bottom w:val="none" w:sz="0" w:space="0" w:color="auto"/>
        <w:right w:val="none" w:sz="0" w:space="0" w:color="auto"/>
      </w:divBdr>
    </w:div>
    <w:div w:id="1058431019">
      <w:bodyDiv w:val="1"/>
      <w:marLeft w:val="0"/>
      <w:marRight w:val="0"/>
      <w:marTop w:val="0"/>
      <w:marBottom w:val="0"/>
      <w:divBdr>
        <w:top w:val="none" w:sz="0" w:space="0" w:color="auto"/>
        <w:left w:val="none" w:sz="0" w:space="0" w:color="auto"/>
        <w:bottom w:val="none" w:sz="0" w:space="0" w:color="auto"/>
        <w:right w:val="none" w:sz="0" w:space="0" w:color="auto"/>
      </w:divBdr>
    </w:div>
    <w:div w:id="149128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DB58D-0212-4604-AE59-D1A907F48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RC-T008</dc:creator>
  <cp:lastModifiedBy> </cp:lastModifiedBy>
  <cp:revision>8</cp:revision>
  <dcterms:created xsi:type="dcterms:W3CDTF">2015-01-30T00:12:00Z</dcterms:created>
  <dcterms:modified xsi:type="dcterms:W3CDTF">2015-02-04T23:18:00Z</dcterms:modified>
</cp:coreProperties>
</file>