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2460" w:rsidRDefault="00392A1F" w:rsidP="00852460">
      <w:pPr>
        <w:rPr>
          <w:rFonts w:asciiTheme="majorEastAsia" w:eastAsiaTheme="majorEastAsia" w:hAnsiTheme="majorEastAsia"/>
          <w:sz w:val="32"/>
          <w:szCs w:val="32"/>
        </w:rPr>
      </w:pPr>
      <w:bookmarkStart w:id="0" w:name="_GoBack"/>
      <w:bookmarkEnd w:id="0"/>
      <w:r>
        <w:rPr>
          <w:rFonts w:asciiTheme="majorEastAsia" w:eastAsiaTheme="majorEastAsia" w:hAnsiTheme="majorEastAsia" w:hint="eastAsia"/>
          <w:noProof/>
          <w:sz w:val="36"/>
          <w:szCs w:val="36"/>
        </w:rPr>
        <mc:AlternateContent>
          <mc:Choice Requires="wps">
            <w:drawing>
              <wp:anchor distT="0" distB="0" distL="114300" distR="114300" simplePos="0" relativeHeight="251849728" behindDoc="0" locked="0" layoutInCell="1" allowOverlap="1" wp14:anchorId="1BBCA7C4" wp14:editId="2F7CC6AC">
                <wp:simplePos x="0" y="0"/>
                <wp:positionH relativeFrom="column">
                  <wp:posOffset>-7709</wp:posOffset>
                </wp:positionH>
                <wp:positionV relativeFrom="paragraph">
                  <wp:posOffset>4135</wp:posOffset>
                </wp:positionV>
                <wp:extent cx="4167963" cy="395605"/>
                <wp:effectExtent l="57150" t="57150" r="137795" b="137795"/>
                <wp:wrapNone/>
                <wp:docPr id="19504" name="正方形/長方形 19504"/>
                <wp:cNvGraphicFramePr/>
                <a:graphic xmlns:a="http://schemas.openxmlformats.org/drawingml/2006/main">
                  <a:graphicData uri="http://schemas.microsoft.com/office/word/2010/wordprocessingShape">
                    <wps:wsp>
                      <wps:cNvSpPr/>
                      <wps:spPr>
                        <a:xfrm>
                          <a:off x="0" y="0"/>
                          <a:ext cx="4167963" cy="395605"/>
                        </a:xfrm>
                        <a:prstGeom prst="rect">
                          <a:avLst/>
                        </a:prstGeom>
                        <a:effectLst>
                          <a:outerShdw blurRad="50800" dist="38100" dir="2700000" algn="tl" rotWithShape="0">
                            <a:prstClr val="black">
                              <a:alpha val="40000"/>
                            </a:prstClr>
                          </a:outerShdw>
                        </a:effectLst>
                      </wps:spPr>
                      <wps:style>
                        <a:lnRef idx="0">
                          <a:schemeClr val="accent1"/>
                        </a:lnRef>
                        <a:fillRef idx="3">
                          <a:schemeClr val="accent1"/>
                        </a:fillRef>
                        <a:effectRef idx="3">
                          <a:schemeClr val="accent1"/>
                        </a:effectRef>
                        <a:fontRef idx="minor">
                          <a:schemeClr val="lt1"/>
                        </a:fontRef>
                      </wps:style>
                      <wps:txbx>
                        <w:txbxContent>
                          <w:p w:rsidR="00A00044" w:rsidRPr="00ED707F" w:rsidRDefault="00A00044" w:rsidP="00392A1F">
                            <w:pPr>
                              <w:jc w:val="left"/>
                              <w:rPr>
                                <w:sz w:val="40"/>
                                <w:szCs w:val="40"/>
                              </w:rPr>
                            </w:pPr>
                            <w:r>
                              <w:rPr>
                                <w:rFonts w:asciiTheme="majorEastAsia" w:eastAsiaTheme="majorEastAsia" w:hAnsiTheme="majorEastAsia" w:hint="eastAsia"/>
                                <w:sz w:val="40"/>
                                <w:szCs w:val="40"/>
                              </w:rPr>
                              <w:t>６　不登校児童生徒の出欠の取</w:t>
                            </w:r>
                            <w:r w:rsidRPr="00392A1F">
                              <w:rPr>
                                <w:rFonts w:asciiTheme="majorEastAsia" w:eastAsiaTheme="majorEastAsia" w:hAnsiTheme="majorEastAsia" w:hint="eastAsia"/>
                                <w:sz w:val="40"/>
                                <w:szCs w:val="40"/>
                              </w:rPr>
                              <w:t>扱</w:t>
                            </w:r>
                          </w:p>
                        </w:txbxContent>
                      </wps:txbx>
                      <wps:bodyPr rot="0" spcFirstLastPara="0" vertOverflow="overflow" horzOverflow="overflow" vert="horz" wrap="square" lIns="91440" tIns="360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CA7C4" id="正方形/長方形 19504" o:spid="_x0000_s1026" style="position:absolute;left:0;text-align:left;margin-left:-.6pt;margin-top:.35pt;width:328.2pt;height:31.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" fillcolor="#254163 [1636]" stroked="f">
                <v:fill color2="#4477b6 [3012]" rotate="t" angle="180" colors="0 #2c5d98;52429f #3c7bc7;1 #3a7ccb" focus="100%" type="gradient">
                  <o:fill v:ext="view" type="gradientUnscaled"/>
                </v:fill>
                <v:shadow on="t" color="black" opacity="26214f" origin="-.5,-.5" offset=".74836mm,.74836mm"/>
                <v:textbox inset=",.1mm">
                  <w:txbxContent>
                    <w:p w:rsidR="00A00044" w:rsidRPr="00ED707F" w:rsidRDefault="00A00044" w:rsidP="00392A1F">
                      <w:pPr>
                        <w:jc w:val="left"/>
                        <w:rPr>
                          <w:sz w:val="40"/>
                          <w:szCs w:val="40"/>
                        </w:rPr>
                      </w:pPr>
                      <w:r>
                        <w:rPr>
                          <w:rFonts w:asciiTheme="majorEastAsia" w:eastAsiaTheme="majorEastAsia" w:hAnsiTheme="majorEastAsia" w:hint="eastAsia"/>
                          <w:sz w:val="40"/>
                          <w:szCs w:val="40"/>
                        </w:rPr>
                        <w:t>６　不登校児童生徒の出欠の取</w:t>
                      </w:r>
                      <w:r w:rsidRPr="00392A1F">
                        <w:rPr>
                          <w:rFonts w:asciiTheme="majorEastAsia" w:eastAsiaTheme="majorEastAsia" w:hAnsiTheme="majorEastAsia" w:hint="eastAsia"/>
                          <w:sz w:val="40"/>
                          <w:szCs w:val="40"/>
                        </w:rPr>
                        <w:t>扱</w:t>
                      </w:r>
                    </w:p>
                  </w:txbxContent>
                </v:textbox>
              </v:rect>
            </w:pict>
          </mc:Fallback>
        </mc:AlternateContent>
      </w:r>
      <w:r w:rsidR="00852460">
        <w:rPr>
          <w:rFonts w:asciiTheme="majorEastAsia" w:eastAsiaTheme="majorEastAsia" w:hAnsiTheme="majorEastAsia" w:hint="eastAsia"/>
          <w:sz w:val="32"/>
          <w:szCs w:val="32"/>
        </w:rPr>
        <w:t>６</w:t>
      </w:r>
      <w:r w:rsidR="00852460" w:rsidRPr="0085264E">
        <w:rPr>
          <w:rFonts w:asciiTheme="majorEastAsia" w:eastAsiaTheme="majorEastAsia" w:hAnsiTheme="majorEastAsia" w:hint="eastAsia"/>
          <w:sz w:val="32"/>
          <w:szCs w:val="32"/>
        </w:rPr>
        <w:t xml:space="preserve">　</w:t>
      </w:r>
      <w:r w:rsidR="00852460" w:rsidRPr="00852460">
        <w:rPr>
          <w:rFonts w:asciiTheme="majorEastAsia" w:eastAsiaTheme="majorEastAsia" w:hAnsiTheme="majorEastAsia" w:hint="eastAsia"/>
          <w:sz w:val="32"/>
          <w:szCs w:val="32"/>
        </w:rPr>
        <w:t>不登校児童生徒の出欠の取り扱い</w:t>
      </w:r>
    </w:p>
    <w:p w:rsidR="004F3210" w:rsidRDefault="004F3210" w:rsidP="00392A1F">
      <w:pPr>
        <w:widowControl/>
        <w:ind w:firstLineChars="100" w:firstLine="210"/>
        <w:jc w:val="left"/>
        <w:rPr>
          <w:rFonts w:asciiTheme="majorEastAsia" w:eastAsiaTheme="majorEastAsia" w:hAnsiTheme="majorEastAsia"/>
          <w:color w:val="000000" w:themeColor="text1"/>
        </w:rPr>
      </w:pPr>
    </w:p>
    <w:p w:rsidR="004F3210" w:rsidRPr="00852460" w:rsidRDefault="004F3210" w:rsidP="004F3210">
      <w:pPr>
        <w:widowControl/>
        <w:ind w:firstLineChars="100" w:firstLine="210"/>
        <w:jc w:val="left"/>
        <w:rPr>
          <w:rFonts w:asciiTheme="majorEastAsia" w:eastAsiaTheme="majorEastAsia" w:hAnsiTheme="majorEastAsia"/>
          <w:color w:val="000000" w:themeColor="text1"/>
        </w:rPr>
      </w:pPr>
      <w:r w:rsidRPr="00852460">
        <w:rPr>
          <w:rFonts w:asciiTheme="majorEastAsia" w:eastAsiaTheme="majorEastAsia" w:hAnsiTheme="majorEastAsia" w:hint="eastAsia"/>
          <w:color w:val="000000" w:themeColor="text1"/>
        </w:rPr>
        <w:t>（</w:t>
      </w:r>
      <w:r>
        <w:rPr>
          <w:rFonts w:asciiTheme="majorEastAsia" w:eastAsiaTheme="majorEastAsia" w:hAnsiTheme="majorEastAsia" w:hint="eastAsia"/>
          <w:color w:val="000000" w:themeColor="text1"/>
        </w:rPr>
        <w:t>１</w:t>
      </w:r>
      <w:r w:rsidRPr="00852460">
        <w:rPr>
          <w:rFonts w:asciiTheme="majorEastAsia" w:eastAsiaTheme="majorEastAsia" w:hAnsiTheme="majorEastAsia" w:hint="eastAsia"/>
          <w:color w:val="000000" w:themeColor="text1"/>
        </w:rPr>
        <w:t>）</w:t>
      </w:r>
      <w:r>
        <w:rPr>
          <w:rFonts w:asciiTheme="majorEastAsia" w:eastAsiaTheme="majorEastAsia" w:hAnsiTheme="majorEastAsia" w:hint="eastAsia"/>
          <w:color w:val="000000" w:themeColor="text1"/>
        </w:rPr>
        <w:t>指導要録</w:t>
      </w:r>
    </w:p>
    <w:p w:rsid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次の</w:t>
      </w:r>
      <w:r w:rsidRPr="00852460">
        <w:rPr>
          <w:rFonts w:asciiTheme="minorEastAsia" w:eastAsiaTheme="minorEastAsia" w:hAnsiTheme="minorEastAsia" w:hint="eastAsia"/>
          <w:color w:val="000000" w:themeColor="text1"/>
        </w:rPr>
        <w:t>場合、出席扱いとする。</w:t>
      </w:r>
    </w:p>
    <w:p w:rsidR="00852460" w:rsidRP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ア　</w:t>
      </w:r>
      <w:r w:rsidRPr="00852460">
        <w:rPr>
          <w:rFonts w:asciiTheme="minorEastAsia" w:eastAsiaTheme="minorEastAsia" w:hAnsiTheme="minorEastAsia" w:hint="eastAsia"/>
          <w:color w:val="000000" w:themeColor="text1"/>
        </w:rPr>
        <w:t>学校</w:t>
      </w:r>
      <w:r>
        <w:rPr>
          <w:rFonts w:asciiTheme="minorEastAsia" w:eastAsiaTheme="minorEastAsia" w:hAnsiTheme="minorEastAsia" w:hint="eastAsia"/>
          <w:color w:val="000000" w:themeColor="text1"/>
        </w:rPr>
        <w:t>外の公的機関や民間施設などにおいて、相談・指導を受けている場合</w:t>
      </w:r>
    </w:p>
    <w:p w:rsidR="00852460" w:rsidRP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イ　学校外の公的機関や民間施設などの行事に参加した場合</w:t>
      </w:r>
    </w:p>
    <w:p w:rsidR="00852460" w:rsidRP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ウ　生徒の自宅に教員が行き指導などを行った場合</w:t>
      </w:r>
    </w:p>
    <w:p w:rsidR="00852460" w:rsidRPr="00852460" w:rsidRDefault="00852460" w:rsidP="00852460">
      <w:pPr>
        <w:widowControl/>
        <w:ind w:leftChars="100" w:left="1050" w:hangingChars="400" w:hanging="84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エ　</w:t>
      </w:r>
      <w:r w:rsidRPr="00852460">
        <w:rPr>
          <w:rFonts w:asciiTheme="minorEastAsia" w:eastAsiaTheme="minorEastAsia" w:hAnsiTheme="minorEastAsia" w:hint="eastAsia"/>
          <w:color w:val="000000" w:themeColor="text1"/>
        </w:rPr>
        <w:t>家庭に引きこもりがちであり、30日間連続で登校できない生徒が、学校復帰を前提として、家庭での学習活動（IT等の活用を含む）を行った場合。ただし、概ね週2回、合計1時間以上の対面指導が</w:t>
      </w:r>
      <w:r>
        <w:rPr>
          <w:rFonts w:asciiTheme="minorEastAsia" w:eastAsiaTheme="minorEastAsia" w:hAnsiTheme="minorEastAsia" w:hint="eastAsia"/>
          <w:color w:val="000000" w:themeColor="text1"/>
        </w:rPr>
        <w:t>でき、決定された学習活動の内容及び時間を過ごすことができた日数</w:t>
      </w:r>
    </w:p>
    <w:p w:rsidR="00852460" w:rsidRPr="00852460" w:rsidRDefault="00852460" w:rsidP="00852460">
      <w:pPr>
        <w:widowControl/>
        <w:ind w:firstLineChars="100" w:firstLine="210"/>
        <w:jc w:val="left"/>
        <w:rPr>
          <w:rFonts w:asciiTheme="minorEastAsia" w:eastAsiaTheme="minorEastAsia" w:hAnsiTheme="minorEastAsia"/>
          <w:color w:val="000000" w:themeColor="text1"/>
        </w:rPr>
      </w:pPr>
      <w:r w:rsidRPr="00852460">
        <w:rPr>
          <w:rFonts w:asciiTheme="minorEastAsia" w:eastAsiaTheme="minorEastAsia" w:hAnsiTheme="minorEastAsia" w:hint="eastAsia"/>
          <w:color w:val="000000" w:themeColor="text1"/>
        </w:rPr>
        <w:t xml:space="preserve">　　</w:t>
      </w:r>
      <w:r>
        <w:rPr>
          <w:rFonts w:asciiTheme="minorEastAsia" w:eastAsiaTheme="minorEastAsia" w:hAnsiTheme="minorEastAsia" w:hint="eastAsia"/>
          <w:color w:val="000000" w:themeColor="text1"/>
        </w:rPr>
        <w:t xml:space="preserve">　　</w:t>
      </w:r>
      <w:r w:rsidRPr="00852460">
        <w:rPr>
          <w:rFonts w:asciiTheme="minorEastAsia" w:eastAsiaTheme="minorEastAsia" w:hAnsiTheme="minorEastAsia" w:hint="eastAsia"/>
          <w:color w:val="000000" w:themeColor="text1"/>
        </w:rPr>
        <w:t>※　上記内容については、生徒の学校復帰のため適切であると校長が認める場合とする。</w:t>
      </w:r>
    </w:p>
    <w:p w:rsidR="00852460" w:rsidRDefault="00852460" w:rsidP="00852460">
      <w:pPr>
        <w:widowControl/>
        <w:ind w:firstLineChars="100" w:firstLine="210"/>
        <w:jc w:val="left"/>
        <w:rPr>
          <w:rFonts w:asciiTheme="minorEastAsia" w:eastAsiaTheme="minorEastAsia" w:hAnsiTheme="minorEastAsia"/>
          <w:color w:val="000000" w:themeColor="text1"/>
        </w:rPr>
      </w:pPr>
      <w:r w:rsidRPr="00852460">
        <w:rPr>
          <w:rFonts w:asciiTheme="minorEastAsia" w:eastAsiaTheme="minorEastAsia" w:hAnsiTheme="minorEastAsia" w:hint="eastAsia"/>
          <w:color w:val="000000" w:themeColor="text1"/>
        </w:rPr>
        <w:t xml:space="preserve">         </w:t>
      </w:r>
      <w:r>
        <w:rPr>
          <w:rFonts w:asciiTheme="minorEastAsia" w:eastAsiaTheme="minorEastAsia" w:hAnsiTheme="minorEastAsia" w:hint="eastAsia"/>
          <w:color w:val="000000" w:themeColor="text1"/>
        </w:rPr>
        <w:t xml:space="preserve">　</w:t>
      </w:r>
      <w:r w:rsidRPr="00852460">
        <w:rPr>
          <w:rFonts w:asciiTheme="minorEastAsia" w:eastAsiaTheme="minorEastAsia" w:hAnsiTheme="minorEastAsia" w:hint="eastAsia"/>
          <w:color w:val="000000" w:themeColor="text1"/>
        </w:rPr>
        <w:t xml:space="preserve"> 指導要録の「出席の記録」の備考欄に出席扱いとした日数及び施設名等を記載する。</w:t>
      </w:r>
    </w:p>
    <w:p w:rsidR="00852460" w:rsidRDefault="00852460" w:rsidP="00852460">
      <w:pPr>
        <w:widowControl/>
        <w:ind w:firstLineChars="100" w:firstLine="210"/>
        <w:jc w:val="left"/>
        <w:rPr>
          <w:rFonts w:asciiTheme="minorEastAsia" w:eastAsiaTheme="minorEastAsia" w:hAnsiTheme="minorEastAsia"/>
          <w:color w:val="000000" w:themeColor="text1"/>
        </w:rPr>
      </w:pPr>
    </w:p>
    <w:p w:rsidR="004F3210" w:rsidRDefault="004F3210" w:rsidP="00852460">
      <w:pPr>
        <w:widowControl/>
        <w:ind w:firstLineChars="100" w:firstLine="210"/>
        <w:jc w:val="left"/>
        <w:rPr>
          <w:rFonts w:asciiTheme="minorEastAsia" w:eastAsiaTheme="minorEastAsia" w:hAnsiTheme="minorEastAsia"/>
          <w:color w:val="000000" w:themeColor="text1"/>
        </w:rPr>
      </w:pPr>
    </w:p>
    <w:p w:rsidR="00852460" w:rsidRPr="00852460" w:rsidRDefault="00852460" w:rsidP="00852460">
      <w:pPr>
        <w:widowControl/>
        <w:ind w:firstLineChars="100" w:firstLine="210"/>
        <w:jc w:val="left"/>
        <w:rPr>
          <w:rFonts w:asciiTheme="majorEastAsia" w:eastAsiaTheme="majorEastAsia" w:hAnsiTheme="majorEastAsia"/>
          <w:color w:val="000000" w:themeColor="text1"/>
        </w:rPr>
      </w:pPr>
      <w:r w:rsidRPr="00852460">
        <w:rPr>
          <w:rFonts w:asciiTheme="majorEastAsia" w:eastAsiaTheme="majorEastAsia" w:hAnsiTheme="majorEastAsia" w:hint="eastAsia"/>
          <w:color w:val="000000" w:themeColor="text1"/>
        </w:rPr>
        <w:t>（２）学校基本調査</w:t>
      </w:r>
    </w:p>
    <w:p w:rsid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「欠席」とする。</w:t>
      </w:r>
    </w:p>
    <w:p w:rsidR="00852460" w:rsidRDefault="00852460" w:rsidP="00852460">
      <w:pPr>
        <w:widowControl/>
        <w:ind w:firstLineChars="100" w:firstLine="210"/>
        <w:jc w:val="left"/>
        <w:rPr>
          <w:rFonts w:asciiTheme="minorEastAsia" w:eastAsiaTheme="minorEastAsia" w:hAnsiTheme="minorEastAsia"/>
          <w:color w:val="000000" w:themeColor="text1"/>
        </w:rPr>
      </w:pPr>
    </w:p>
    <w:p w:rsidR="004F3210" w:rsidRDefault="004F3210" w:rsidP="00852460">
      <w:pPr>
        <w:widowControl/>
        <w:ind w:firstLineChars="100" w:firstLine="210"/>
        <w:jc w:val="left"/>
        <w:rPr>
          <w:rFonts w:asciiTheme="minorEastAsia" w:eastAsiaTheme="minorEastAsia" w:hAnsiTheme="minorEastAsia"/>
          <w:color w:val="000000" w:themeColor="text1"/>
        </w:rPr>
      </w:pPr>
    </w:p>
    <w:p w:rsidR="00852460" w:rsidRPr="00852460" w:rsidRDefault="00852460" w:rsidP="00852460">
      <w:pPr>
        <w:widowControl/>
        <w:ind w:firstLineChars="100" w:firstLine="210"/>
        <w:jc w:val="left"/>
        <w:rPr>
          <w:rFonts w:asciiTheme="majorEastAsia" w:eastAsiaTheme="majorEastAsia" w:hAnsiTheme="majorEastAsia"/>
          <w:color w:val="000000" w:themeColor="text1"/>
        </w:rPr>
      </w:pPr>
      <w:r w:rsidRPr="00852460">
        <w:rPr>
          <w:rFonts w:asciiTheme="majorEastAsia" w:eastAsiaTheme="majorEastAsia" w:hAnsiTheme="majorEastAsia" w:hint="eastAsia"/>
          <w:color w:val="000000" w:themeColor="text1"/>
        </w:rPr>
        <w:t>（</w:t>
      </w:r>
      <w:r>
        <w:rPr>
          <w:rFonts w:asciiTheme="majorEastAsia" w:eastAsiaTheme="majorEastAsia" w:hAnsiTheme="majorEastAsia" w:hint="eastAsia"/>
          <w:color w:val="000000" w:themeColor="text1"/>
        </w:rPr>
        <w:t>３</w:t>
      </w:r>
      <w:r w:rsidRPr="00852460">
        <w:rPr>
          <w:rFonts w:asciiTheme="majorEastAsia" w:eastAsiaTheme="majorEastAsia" w:hAnsiTheme="majorEastAsia" w:hint="eastAsia"/>
          <w:color w:val="000000" w:themeColor="text1"/>
        </w:rPr>
        <w:t>）出席簿</w:t>
      </w:r>
    </w:p>
    <w:p w:rsidR="00852460" w:rsidRP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Pr="00852460">
        <w:rPr>
          <w:rFonts w:asciiTheme="minorEastAsia" w:eastAsiaTheme="minorEastAsia" w:hAnsiTheme="minorEastAsia" w:hint="eastAsia"/>
          <w:color w:val="000000" w:themeColor="text1"/>
        </w:rPr>
        <w:t>欠席</w:t>
      </w:r>
      <w:r>
        <w:rPr>
          <w:rFonts w:asciiTheme="minorEastAsia" w:eastAsiaTheme="minorEastAsia" w:hAnsiTheme="minorEastAsia" w:hint="eastAsia"/>
          <w:color w:val="000000" w:themeColor="text1"/>
        </w:rPr>
        <w:t>」</w:t>
      </w:r>
      <w:r w:rsidRPr="00852460">
        <w:rPr>
          <w:rFonts w:asciiTheme="minorEastAsia" w:eastAsiaTheme="minorEastAsia" w:hAnsiTheme="minorEastAsia" w:hint="eastAsia"/>
          <w:color w:val="000000" w:themeColor="text1"/>
        </w:rPr>
        <w:t>とする。</w:t>
      </w:r>
    </w:p>
    <w:p w:rsidR="00852460" w:rsidRDefault="00852460" w:rsidP="00852460">
      <w:pPr>
        <w:widowControl/>
        <w:ind w:firstLineChars="200" w:firstLine="420"/>
        <w:jc w:val="left"/>
        <w:rPr>
          <w:rFonts w:asciiTheme="minorEastAsia" w:eastAsiaTheme="minorEastAsia" w:hAnsiTheme="minorEastAsia"/>
          <w:color w:val="000000" w:themeColor="text1"/>
        </w:rPr>
      </w:pPr>
      <w:r w:rsidRPr="00852460">
        <w:rPr>
          <w:rFonts w:asciiTheme="minorEastAsia" w:eastAsiaTheme="minorEastAsia" w:hAnsiTheme="minorEastAsia" w:hint="eastAsia"/>
          <w:color w:val="000000" w:themeColor="text1"/>
        </w:rPr>
        <w:t>ただし、「（１）指導要録　エ」の場合、出席となった日については、符号や(病や事）を黒で囲む。</w:t>
      </w:r>
    </w:p>
    <w:p w:rsidR="00852460" w:rsidRDefault="00852460" w:rsidP="00852460">
      <w:pPr>
        <w:widowControl/>
        <w:ind w:firstLineChars="200" w:firstLine="420"/>
        <w:jc w:val="left"/>
        <w:rPr>
          <w:rFonts w:asciiTheme="minorEastAsia" w:eastAsiaTheme="minorEastAsia" w:hAnsiTheme="minorEastAsia"/>
          <w:color w:val="000000" w:themeColor="text1"/>
        </w:rPr>
      </w:pPr>
    </w:p>
    <w:p w:rsidR="004F3210" w:rsidRDefault="004F3210" w:rsidP="00852460">
      <w:pPr>
        <w:widowControl/>
        <w:ind w:firstLineChars="200" w:firstLine="420"/>
        <w:jc w:val="left"/>
        <w:rPr>
          <w:rFonts w:asciiTheme="minorEastAsia" w:eastAsiaTheme="minorEastAsia" w:hAnsiTheme="minorEastAsia"/>
          <w:color w:val="000000" w:themeColor="text1"/>
        </w:rPr>
      </w:pPr>
    </w:p>
    <w:p w:rsidR="00852460" w:rsidRPr="00852460" w:rsidRDefault="00852460" w:rsidP="00852460">
      <w:pPr>
        <w:widowControl/>
        <w:ind w:firstLineChars="100" w:firstLine="210"/>
        <w:jc w:val="left"/>
        <w:rPr>
          <w:rFonts w:asciiTheme="majorEastAsia" w:eastAsiaTheme="majorEastAsia" w:hAnsiTheme="majorEastAsia"/>
          <w:color w:val="000000" w:themeColor="text1"/>
        </w:rPr>
      </w:pPr>
      <w:r w:rsidRPr="00852460">
        <w:rPr>
          <w:rFonts w:asciiTheme="majorEastAsia" w:eastAsiaTheme="majorEastAsia" w:hAnsiTheme="majorEastAsia" w:hint="eastAsia"/>
          <w:color w:val="000000" w:themeColor="text1"/>
        </w:rPr>
        <w:t>（</w:t>
      </w:r>
      <w:r>
        <w:rPr>
          <w:rFonts w:asciiTheme="majorEastAsia" w:eastAsiaTheme="majorEastAsia" w:hAnsiTheme="majorEastAsia" w:hint="eastAsia"/>
          <w:color w:val="000000" w:themeColor="text1"/>
        </w:rPr>
        <w:t>４</w:t>
      </w:r>
      <w:r w:rsidRPr="00852460">
        <w:rPr>
          <w:rFonts w:asciiTheme="majorEastAsia" w:eastAsiaTheme="majorEastAsia" w:hAnsiTheme="majorEastAsia" w:hint="eastAsia"/>
          <w:color w:val="000000" w:themeColor="text1"/>
        </w:rPr>
        <w:t>）学校日誌</w:t>
      </w:r>
    </w:p>
    <w:p w:rsidR="0085246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「欠席」とする。</w:t>
      </w:r>
    </w:p>
    <w:p w:rsidR="00852460" w:rsidRDefault="00852460" w:rsidP="00852460">
      <w:pPr>
        <w:widowControl/>
        <w:ind w:firstLineChars="100" w:firstLine="210"/>
        <w:jc w:val="left"/>
        <w:rPr>
          <w:rFonts w:asciiTheme="minorEastAsia" w:eastAsiaTheme="minorEastAsia" w:hAnsiTheme="minorEastAsia"/>
          <w:color w:val="000000" w:themeColor="text1"/>
        </w:rPr>
      </w:pPr>
    </w:p>
    <w:p w:rsidR="004F3210" w:rsidRDefault="004F3210" w:rsidP="00852460">
      <w:pPr>
        <w:widowControl/>
        <w:ind w:firstLineChars="100" w:firstLine="210"/>
        <w:jc w:val="left"/>
        <w:rPr>
          <w:rFonts w:asciiTheme="minorEastAsia" w:eastAsiaTheme="minorEastAsia" w:hAnsiTheme="minorEastAsia"/>
          <w:color w:val="000000" w:themeColor="text1"/>
        </w:rPr>
      </w:pPr>
    </w:p>
    <w:p w:rsidR="00852460" w:rsidRPr="00852460" w:rsidRDefault="00852460" w:rsidP="00852460">
      <w:pPr>
        <w:widowControl/>
        <w:ind w:firstLineChars="100" w:firstLine="210"/>
        <w:jc w:val="left"/>
        <w:rPr>
          <w:rFonts w:asciiTheme="majorEastAsia" w:eastAsiaTheme="majorEastAsia" w:hAnsiTheme="majorEastAsia"/>
          <w:color w:val="000000" w:themeColor="text1"/>
        </w:rPr>
      </w:pPr>
      <w:r w:rsidRPr="00852460">
        <w:rPr>
          <w:rFonts w:asciiTheme="majorEastAsia" w:eastAsiaTheme="majorEastAsia" w:hAnsiTheme="majorEastAsia" w:hint="eastAsia"/>
          <w:color w:val="000000" w:themeColor="text1"/>
        </w:rPr>
        <w:t>（</w:t>
      </w:r>
      <w:r>
        <w:rPr>
          <w:rFonts w:asciiTheme="majorEastAsia" w:eastAsiaTheme="majorEastAsia" w:hAnsiTheme="majorEastAsia" w:hint="eastAsia"/>
          <w:color w:val="000000" w:themeColor="text1"/>
        </w:rPr>
        <w:t>５</w:t>
      </w:r>
      <w:r w:rsidRPr="00852460">
        <w:rPr>
          <w:rFonts w:asciiTheme="majorEastAsia" w:eastAsiaTheme="majorEastAsia" w:hAnsiTheme="majorEastAsia" w:hint="eastAsia"/>
          <w:color w:val="000000" w:themeColor="text1"/>
        </w:rPr>
        <w:t>）通知票</w:t>
      </w:r>
    </w:p>
    <w:p w:rsidR="004F3210" w:rsidRDefault="00852460" w:rsidP="00852460">
      <w:pPr>
        <w:widowControl/>
        <w:ind w:firstLineChars="100" w:firstLine="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Pr="00852460">
        <w:rPr>
          <w:rFonts w:asciiTheme="minorEastAsia" w:eastAsiaTheme="minorEastAsia" w:hAnsiTheme="minorEastAsia" w:hint="eastAsia"/>
          <w:color w:val="000000" w:themeColor="text1"/>
        </w:rPr>
        <w:t>上記については、生徒の努力等を考慮し</w:t>
      </w:r>
      <w:r>
        <w:rPr>
          <w:rFonts w:asciiTheme="minorEastAsia" w:eastAsiaTheme="minorEastAsia" w:hAnsiTheme="minorEastAsia" w:hint="eastAsia"/>
          <w:color w:val="000000" w:themeColor="text1"/>
        </w:rPr>
        <w:t>「</w:t>
      </w:r>
      <w:r w:rsidRPr="00852460">
        <w:rPr>
          <w:rFonts w:asciiTheme="minorEastAsia" w:eastAsiaTheme="minorEastAsia" w:hAnsiTheme="minorEastAsia" w:hint="eastAsia"/>
          <w:color w:val="000000" w:themeColor="text1"/>
        </w:rPr>
        <w:t>出席</w:t>
      </w:r>
      <w:r>
        <w:rPr>
          <w:rFonts w:asciiTheme="minorEastAsia" w:eastAsiaTheme="minorEastAsia" w:hAnsiTheme="minorEastAsia" w:hint="eastAsia"/>
          <w:color w:val="000000" w:themeColor="text1"/>
        </w:rPr>
        <w:t>」</w:t>
      </w:r>
      <w:r w:rsidRPr="00852460">
        <w:rPr>
          <w:rFonts w:asciiTheme="minorEastAsia" w:eastAsiaTheme="minorEastAsia" w:hAnsiTheme="minorEastAsia" w:hint="eastAsia"/>
          <w:color w:val="000000" w:themeColor="text1"/>
        </w:rPr>
        <w:t>とする。</w:t>
      </w:r>
    </w:p>
    <w:p w:rsidR="004F3210" w:rsidRDefault="004F3210">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852460" w:rsidRPr="004F3210" w:rsidRDefault="004F3210" w:rsidP="00852460">
      <w:pPr>
        <w:widowControl/>
        <w:ind w:firstLineChars="100" w:firstLine="210"/>
        <w:jc w:val="left"/>
        <w:rPr>
          <w:rFonts w:asciiTheme="majorEastAsia" w:eastAsiaTheme="majorEastAsia" w:hAnsiTheme="majorEastAsia"/>
          <w:color w:val="000000" w:themeColor="text1"/>
        </w:rPr>
      </w:pPr>
      <w:r w:rsidRPr="004F3210">
        <w:rPr>
          <w:rFonts w:asciiTheme="majorEastAsia" w:eastAsiaTheme="majorEastAsia" w:hAnsiTheme="majorEastAsia" w:hint="eastAsia"/>
          <w:color w:val="000000" w:themeColor="text1"/>
        </w:rPr>
        <w:lastRenderedPageBreak/>
        <w:t>【取扱一覧表】</w:t>
      </w:r>
    </w:p>
    <w:tbl>
      <w:tblPr>
        <w:tblStyle w:val="ab"/>
        <w:tblW w:w="0" w:type="auto"/>
        <w:tblInd w:w="108" w:type="dxa"/>
        <w:tblLook w:val="04A0" w:firstRow="1" w:lastRow="0" w:firstColumn="1" w:lastColumn="0" w:noHBand="0" w:noVBand="1"/>
      </w:tblPr>
      <w:tblGrid>
        <w:gridCol w:w="2694"/>
        <w:gridCol w:w="1389"/>
        <w:gridCol w:w="1389"/>
        <w:gridCol w:w="1389"/>
        <w:gridCol w:w="1389"/>
        <w:gridCol w:w="1389"/>
      </w:tblGrid>
      <w:tr w:rsidR="0032411F" w:rsidTr="0032411F">
        <w:tc>
          <w:tcPr>
            <w:tcW w:w="2694" w:type="dxa"/>
            <w:shd w:val="clear" w:color="auto" w:fill="BFBFBF" w:themeFill="background1" w:themeFillShade="BF"/>
          </w:tcPr>
          <w:p w:rsidR="004F3210" w:rsidRPr="004F3210" w:rsidRDefault="004F3210" w:rsidP="00852460">
            <w:pPr>
              <w:widowControl/>
              <w:jc w:val="left"/>
              <w:rPr>
                <w:rFonts w:asciiTheme="majorEastAsia" w:eastAsiaTheme="majorEastAsia" w:hAnsiTheme="majorEastAsia"/>
                <w:color w:val="000000" w:themeColor="text1"/>
              </w:rPr>
            </w:pPr>
          </w:p>
        </w:tc>
        <w:tc>
          <w:tcPr>
            <w:tcW w:w="1389" w:type="dxa"/>
            <w:shd w:val="clear" w:color="auto" w:fill="BFBFBF" w:themeFill="background1" w:themeFillShade="BF"/>
          </w:tcPr>
          <w:p w:rsidR="004F3210" w:rsidRPr="004F3210" w:rsidRDefault="004F3210" w:rsidP="004F3210">
            <w:pPr>
              <w:widowControl/>
              <w:jc w:val="center"/>
              <w:rPr>
                <w:rFonts w:asciiTheme="majorEastAsia" w:eastAsiaTheme="majorEastAsia" w:hAnsiTheme="majorEastAsia"/>
                <w:color w:val="000000" w:themeColor="text1"/>
              </w:rPr>
            </w:pPr>
            <w:r w:rsidRPr="004F3210">
              <w:rPr>
                <w:rFonts w:asciiTheme="majorEastAsia" w:eastAsiaTheme="majorEastAsia" w:hAnsiTheme="majorEastAsia" w:hint="eastAsia"/>
                <w:color w:val="000000" w:themeColor="text1"/>
              </w:rPr>
              <w:t>指導要録</w:t>
            </w:r>
          </w:p>
        </w:tc>
        <w:tc>
          <w:tcPr>
            <w:tcW w:w="1389" w:type="dxa"/>
            <w:shd w:val="clear" w:color="auto" w:fill="BFBFBF" w:themeFill="background1" w:themeFillShade="BF"/>
          </w:tcPr>
          <w:p w:rsidR="004F3210" w:rsidRPr="004F3210" w:rsidRDefault="004F3210" w:rsidP="004F3210">
            <w:pPr>
              <w:widowControl/>
              <w:jc w:val="center"/>
              <w:rPr>
                <w:rFonts w:asciiTheme="majorEastAsia" w:eastAsiaTheme="majorEastAsia" w:hAnsiTheme="majorEastAsia"/>
                <w:color w:val="000000" w:themeColor="text1"/>
                <w:sz w:val="16"/>
                <w:szCs w:val="16"/>
              </w:rPr>
            </w:pPr>
            <w:r w:rsidRPr="004F3210">
              <w:rPr>
                <w:rFonts w:asciiTheme="majorEastAsia" w:eastAsiaTheme="majorEastAsia" w:hAnsiTheme="majorEastAsia" w:hint="eastAsia"/>
                <w:color w:val="000000" w:themeColor="text1"/>
                <w:sz w:val="16"/>
                <w:szCs w:val="16"/>
              </w:rPr>
              <w:t>学校基本調査</w:t>
            </w:r>
          </w:p>
        </w:tc>
        <w:tc>
          <w:tcPr>
            <w:tcW w:w="1389" w:type="dxa"/>
            <w:shd w:val="clear" w:color="auto" w:fill="BFBFBF" w:themeFill="background1" w:themeFillShade="BF"/>
          </w:tcPr>
          <w:p w:rsidR="004F3210" w:rsidRPr="004F3210" w:rsidRDefault="004F3210" w:rsidP="004F3210">
            <w:pPr>
              <w:widowControl/>
              <w:jc w:val="center"/>
              <w:rPr>
                <w:rFonts w:asciiTheme="majorEastAsia" w:eastAsiaTheme="majorEastAsia" w:hAnsiTheme="majorEastAsia"/>
                <w:color w:val="000000" w:themeColor="text1"/>
              </w:rPr>
            </w:pPr>
            <w:r w:rsidRPr="004F3210">
              <w:rPr>
                <w:rFonts w:asciiTheme="majorEastAsia" w:eastAsiaTheme="majorEastAsia" w:hAnsiTheme="majorEastAsia" w:hint="eastAsia"/>
                <w:color w:val="000000" w:themeColor="text1"/>
              </w:rPr>
              <w:t>出席簿</w:t>
            </w:r>
          </w:p>
        </w:tc>
        <w:tc>
          <w:tcPr>
            <w:tcW w:w="1389" w:type="dxa"/>
            <w:shd w:val="clear" w:color="auto" w:fill="BFBFBF" w:themeFill="background1" w:themeFillShade="BF"/>
          </w:tcPr>
          <w:p w:rsidR="004F3210" w:rsidRPr="004F3210" w:rsidRDefault="004F3210" w:rsidP="004F3210">
            <w:pPr>
              <w:widowControl/>
              <w:jc w:val="center"/>
              <w:rPr>
                <w:rFonts w:asciiTheme="majorEastAsia" w:eastAsiaTheme="majorEastAsia" w:hAnsiTheme="majorEastAsia"/>
                <w:color w:val="000000" w:themeColor="text1"/>
              </w:rPr>
            </w:pPr>
            <w:r w:rsidRPr="004F3210">
              <w:rPr>
                <w:rFonts w:asciiTheme="majorEastAsia" w:eastAsiaTheme="majorEastAsia" w:hAnsiTheme="majorEastAsia" w:hint="eastAsia"/>
                <w:color w:val="000000" w:themeColor="text1"/>
              </w:rPr>
              <w:t>学校日誌</w:t>
            </w:r>
          </w:p>
        </w:tc>
        <w:tc>
          <w:tcPr>
            <w:tcW w:w="1389" w:type="dxa"/>
            <w:shd w:val="clear" w:color="auto" w:fill="BFBFBF" w:themeFill="background1" w:themeFillShade="BF"/>
          </w:tcPr>
          <w:p w:rsidR="004F3210" w:rsidRPr="004F3210" w:rsidRDefault="004F3210" w:rsidP="004F3210">
            <w:pPr>
              <w:widowControl/>
              <w:jc w:val="center"/>
              <w:rPr>
                <w:rFonts w:asciiTheme="majorEastAsia" w:eastAsiaTheme="majorEastAsia" w:hAnsiTheme="majorEastAsia"/>
                <w:color w:val="000000" w:themeColor="text1"/>
              </w:rPr>
            </w:pPr>
            <w:r w:rsidRPr="004F3210">
              <w:rPr>
                <w:rFonts w:asciiTheme="majorEastAsia" w:eastAsiaTheme="majorEastAsia" w:hAnsiTheme="majorEastAsia" w:hint="eastAsia"/>
                <w:color w:val="000000" w:themeColor="text1"/>
              </w:rPr>
              <w:t>通知票</w:t>
            </w:r>
          </w:p>
        </w:tc>
      </w:tr>
      <w:tr w:rsidR="004F3210" w:rsidTr="0032411F">
        <w:trPr>
          <w:cantSplit/>
          <w:trHeight w:val="1134"/>
        </w:trPr>
        <w:tc>
          <w:tcPr>
            <w:tcW w:w="2694" w:type="dxa"/>
          </w:tcPr>
          <w:p w:rsidR="004F3210" w:rsidRPr="0032411F" w:rsidRDefault="004F3210" w:rsidP="0032411F">
            <w:pPr>
              <w:widowControl/>
              <w:ind w:left="360" w:hangingChars="200" w:hanging="360"/>
              <w:jc w:val="left"/>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１　学校外に公的機関や民間施設などにおいて、相談・指導を受けている場合</w:t>
            </w:r>
          </w:p>
          <w:p w:rsidR="004F3210" w:rsidRPr="0032411F" w:rsidRDefault="004F3210" w:rsidP="004F3210">
            <w:pPr>
              <w:widowControl/>
              <w:jc w:val="left"/>
              <w:rPr>
                <w:rFonts w:asciiTheme="minorEastAsia" w:eastAsiaTheme="minorEastAsia" w:hAnsiTheme="minorEastAsia"/>
                <w:color w:val="000000" w:themeColor="text1"/>
                <w:sz w:val="18"/>
                <w:szCs w:val="18"/>
              </w:rPr>
            </w:pPr>
          </w:p>
          <w:p w:rsidR="004F3210" w:rsidRPr="0032411F" w:rsidRDefault="004F3210" w:rsidP="0032411F">
            <w:pPr>
              <w:widowControl/>
              <w:ind w:left="360" w:hangingChars="200" w:hanging="360"/>
              <w:jc w:val="left"/>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２　学校外の公的機関や民間施設などの行事に参加した場合</w:t>
            </w:r>
          </w:p>
          <w:p w:rsidR="004F3210" w:rsidRPr="0032411F" w:rsidRDefault="004F3210" w:rsidP="004F3210">
            <w:pPr>
              <w:widowControl/>
              <w:jc w:val="left"/>
              <w:rPr>
                <w:rFonts w:asciiTheme="minorEastAsia" w:eastAsiaTheme="minorEastAsia" w:hAnsiTheme="minorEastAsia"/>
                <w:color w:val="000000" w:themeColor="text1"/>
                <w:sz w:val="18"/>
                <w:szCs w:val="18"/>
              </w:rPr>
            </w:pPr>
          </w:p>
          <w:p w:rsidR="004F3210" w:rsidRPr="0032411F" w:rsidRDefault="004F3210" w:rsidP="0032411F">
            <w:pPr>
              <w:widowControl/>
              <w:ind w:left="360" w:hangingChars="200" w:hanging="360"/>
              <w:jc w:val="left"/>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３　児童・生徒の自宅に教員が行き、指導などを行った場合</w:t>
            </w:r>
          </w:p>
          <w:p w:rsidR="004F3210" w:rsidRPr="0032411F" w:rsidRDefault="004F3210" w:rsidP="0032411F">
            <w:pPr>
              <w:widowControl/>
              <w:ind w:left="360" w:hangingChars="200" w:hanging="360"/>
              <w:jc w:val="left"/>
              <w:rPr>
                <w:rFonts w:asciiTheme="minorEastAsia" w:eastAsiaTheme="minorEastAsia" w:hAnsiTheme="minorEastAsia"/>
                <w:color w:val="000000" w:themeColor="text1"/>
                <w:sz w:val="18"/>
                <w:szCs w:val="18"/>
              </w:rPr>
            </w:pPr>
          </w:p>
          <w:p w:rsidR="004F3210" w:rsidRPr="0032411F" w:rsidRDefault="004F3210" w:rsidP="0032411F">
            <w:pPr>
              <w:widowControl/>
              <w:ind w:left="360" w:hangingChars="200" w:hanging="360"/>
              <w:jc w:val="left"/>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４　家庭に引きこもりがちな生徒に対面指導ができ、決定された　学習活動の内容及び時間を過ごすことができた場合</w:t>
            </w:r>
          </w:p>
        </w:tc>
        <w:tc>
          <w:tcPr>
            <w:tcW w:w="1389" w:type="dxa"/>
            <w:textDirection w:val="tbRlV"/>
            <w:vAlign w:val="center"/>
          </w:tcPr>
          <w:p w:rsidR="004F3210" w:rsidRDefault="004F3210" w:rsidP="004F3210">
            <w:pPr>
              <w:widowControl/>
              <w:ind w:left="113" w:right="113"/>
              <w:jc w:val="center"/>
              <w:rPr>
                <w:rFonts w:asciiTheme="minorEastAsia" w:eastAsiaTheme="minorEastAsia" w:hAnsiTheme="minorEastAsia"/>
                <w:color w:val="000000" w:themeColor="text1"/>
              </w:rPr>
            </w:pPr>
            <w:r w:rsidRPr="004F3210">
              <w:rPr>
                <w:rFonts w:asciiTheme="minorEastAsia" w:eastAsiaTheme="minorEastAsia" w:hAnsiTheme="minorEastAsia" w:hint="eastAsia"/>
                <w:color w:val="000000" w:themeColor="text1"/>
              </w:rPr>
              <w:t>出　席</w:t>
            </w:r>
          </w:p>
        </w:tc>
        <w:tc>
          <w:tcPr>
            <w:tcW w:w="1389" w:type="dxa"/>
            <w:textDirection w:val="tbRlV"/>
            <w:vAlign w:val="center"/>
          </w:tcPr>
          <w:p w:rsidR="004F3210" w:rsidRDefault="004F3210" w:rsidP="004F3210">
            <w:pPr>
              <w:widowControl/>
              <w:ind w:left="113" w:right="113"/>
              <w:jc w:val="center"/>
              <w:rPr>
                <w:rFonts w:asciiTheme="minorEastAsia" w:eastAsiaTheme="minorEastAsia" w:hAnsiTheme="minorEastAsia"/>
                <w:color w:val="000000" w:themeColor="text1"/>
              </w:rPr>
            </w:pPr>
            <w:r w:rsidRPr="004F3210">
              <w:rPr>
                <w:rFonts w:asciiTheme="minorEastAsia" w:eastAsiaTheme="minorEastAsia" w:hAnsiTheme="minorEastAsia" w:hint="eastAsia"/>
                <w:color w:val="000000" w:themeColor="text1"/>
              </w:rPr>
              <w:t>欠　席</w:t>
            </w:r>
          </w:p>
        </w:tc>
        <w:tc>
          <w:tcPr>
            <w:tcW w:w="1389" w:type="dxa"/>
            <w:textDirection w:val="tbRlV"/>
            <w:vAlign w:val="center"/>
          </w:tcPr>
          <w:p w:rsidR="004F3210" w:rsidRDefault="004F3210" w:rsidP="004F3210">
            <w:pPr>
              <w:widowControl/>
              <w:ind w:left="113" w:right="113"/>
              <w:jc w:val="center"/>
              <w:rPr>
                <w:rFonts w:asciiTheme="minorEastAsia" w:eastAsiaTheme="minorEastAsia" w:hAnsiTheme="minorEastAsia"/>
                <w:color w:val="000000" w:themeColor="text1"/>
              </w:rPr>
            </w:pPr>
            <w:r w:rsidRPr="004F3210">
              <w:rPr>
                <w:rFonts w:asciiTheme="minorEastAsia" w:eastAsiaTheme="minorEastAsia" w:hAnsiTheme="minorEastAsia" w:hint="eastAsia"/>
                <w:color w:val="000000" w:themeColor="text1"/>
              </w:rPr>
              <w:t>欠　席</w:t>
            </w:r>
          </w:p>
        </w:tc>
        <w:tc>
          <w:tcPr>
            <w:tcW w:w="1389" w:type="dxa"/>
            <w:textDirection w:val="tbRlV"/>
            <w:vAlign w:val="center"/>
          </w:tcPr>
          <w:p w:rsidR="004F3210" w:rsidRDefault="004F3210" w:rsidP="004F3210">
            <w:pPr>
              <w:widowControl/>
              <w:ind w:left="113" w:right="113"/>
              <w:jc w:val="center"/>
              <w:rPr>
                <w:rFonts w:asciiTheme="minorEastAsia" w:eastAsiaTheme="minorEastAsia" w:hAnsiTheme="minorEastAsia"/>
                <w:color w:val="000000" w:themeColor="text1"/>
              </w:rPr>
            </w:pPr>
            <w:r w:rsidRPr="004F3210">
              <w:rPr>
                <w:rFonts w:asciiTheme="minorEastAsia" w:eastAsiaTheme="minorEastAsia" w:hAnsiTheme="minorEastAsia" w:hint="eastAsia"/>
                <w:color w:val="000000" w:themeColor="text1"/>
              </w:rPr>
              <w:t>欠　席</w:t>
            </w:r>
          </w:p>
        </w:tc>
        <w:tc>
          <w:tcPr>
            <w:tcW w:w="1389" w:type="dxa"/>
            <w:textDirection w:val="tbRlV"/>
            <w:vAlign w:val="center"/>
          </w:tcPr>
          <w:p w:rsidR="004F3210" w:rsidRDefault="004F3210" w:rsidP="004F3210">
            <w:pPr>
              <w:widowControl/>
              <w:ind w:left="113" w:right="113"/>
              <w:jc w:val="center"/>
              <w:rPr>
                <w:rFonts w:asciiTheme="minorEastAsia" w:eastAsiaTheme="minorEastAsia" w:hAnsiTheme="minorEastAsia"/>
                <w:color w:val="000000" w:themeColor="text1"/>
              </w:rPr>
            </w:pPr>
            <w:r w:rsidRPr="004F3210">
              <w:rPr>
                <w:rFonts w:asciiTheme="minorEastAsia" w:eastAsiaTheme="minorEastAsia" w:hAnsiTheme="minorEastAsia" w:hint="eastAsia"/>
                <w:color w:val="000000" w:themeColor="text1"/>
              </w:rPr>
              <w:t>出　席</w:t>
            </w:r>
          </w:p>
        </w:tc>
      </w:tr>
      <w:tr w:rsidR="0032411F" w:rsidTr="0032411F">
        <w:tc>
          <w:tcPr>
            <w:tcW w:w="2694" w:type="dxa"/>
            <w:vAlign w:val="center"/>
          </w:tcPr>
          <w:p w:rsidR="0032411F" w:rsidRPr="0032411F" w:rsidRDefault="0032411F" w:rsidP="0032411F">
            <w:pPr>
              <w:widowControl/>
              <w:jc w:val="center"/>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備　　考</w:t>
            </w:r>
          </w:p>
        </w:tc>
        <w:tc>
          <w:tcPr>
            <w:tcW w:w="1389" w:type="dxa"/>
          </w:tcPr>
          <w:p w:rsidR="0032411F" w:rsidRPr="0032411F" w:rsidRDefault="0032411F" w:rsidP="0032411F">
            <w:pPr>
              <w:widowControl/>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注１</w:t>
            </w:r>
          </w:p>
          <w:p w:rsidR="0032411F" w:rsidRPr="0032411F" w:rsidRDefault="0032411F" w:rsidP="0032411F">
            <w:pPr>
              <w:widowControl/>
              <w:rPr>
                <w:rFonts w:asciiTheme="minorEastAsia" w:eastAsiaTheme="minorEastAsia" w:hAnsiTheme="minorEastAsia"/>
                <w:color w:val="000000" w:themeColor="text1"/>
                <w:sz w:val="18"/>
                <w:szCs w:val="18"/>
              </w:rPr>
            </w:pPr>
          </w:p>
          <w:p w:rsidR="0032411F" w:rsidRPr="0032411F" w:rsidRDefault="0032411F" w:rsidP="0032411F">
            <w:pPr>
              <w:widowControl/>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１，２，３に関する出席扱いとした日数・施設名・自宅での指導内容の記録を「出欠の記録」の備考欄に残す。</w:t>
            </w:r>
          </w:p>
        </w:tc>
        <w:tc>
          <w:tcPr>
            <w:tcW w:w="1389" w:type="dxa"/>
          </w:tcPr>
          <w:p w:rsidR="0032411F" w:rsidRPr="0032411F" w:rsidRDefault="0032411F" w:rsidP="0032411F">
            <w:pPr>
              <w:widowControl/>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注２</w:t>
            </w:r>
          </w:p>
          <w:p w:rsidR="0032411F" w:rsidRPr="0032411F" w:rsidRDefault="0032411F" w:rsidP="0032411F">
            <w:pPr>
              <w:widowControl/>
              <w:rPr>
                <w:rFonts w:asciiTheme="minorEastAsia" w:eastAsiaTheme="minorEastAsia" w:hAnsiTheme="minorEastAsia"/>
                <w:color w:val="000000" w:themeColor="text1"/>
                <w:sz w:val="18"/>
                <w:szCs w:val="18"/>
              </w:rPr>
            </w:pPr>
          </w:p>
          <w:p w:rsidR="0032411F" w:rsidRPr="0032411F" w:rsidRDefault="0032411F" w:rsidP="0032411F">
            <w:pPr>
              <w:widowControl/>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指導要録の「出席の記録」の備考欄の①②③を加えた日数が欠席となる</w:t>
            </w:r>
            <w:r>
              <w:rPr>
                <w:rFonts w:asciiTheme="minorEastAsia" w:eastAsiaTheme="minorEastAsia" w:hAnsiTheme="minorEastAsia" w:hint="eastAsia"/>
                <w:color w:val="000000" w:themeColor="text1"/>
                <w:sz w:val="18"/>
                <w:szCs w:val="18"/>
              </w:rPr>
              <w:t>。</w:t>
            </w:r>
          </w:p>
        </w:tc>
        <w:tc>
          <w:tcPr>
            <w:tcW w:w="2778" w:type="dxa"/>
            <w:gridSpan w:val="2"/>
          </w:tcPr>
          <w:p w:rsidR="0032411F" w:rsidRPr="0032411F" w:rsidRDefault="0032411F" w:rsidP="0032411F">
            <w:pPr>
              <w:widowControl/>
              <w:jc w:val="center"/>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登校していない</w:t>
            </w:r>
          </w:p>
        </w:tc>
        <w:tc>
          <w:tcPr>
            <w:tcW w:w="1389" w:type="dxa"/>
          </w:tcPr>
          <w:p w:rsidR="0032411F" w:rsidRPr="0032411F" w:rsidRDefault="0032411F" w:rsidP="0032411F">
            <w:pPr>
              <w:widowControl/>
              <w:rPr>
                <w:rFonts w:asciiTheme="minorEastAsia" w:eastAsiaTheme="minorEastAsia" w:hAnsiTheme="minorEastAsia"/>
                <w:color w:val="000000" w:themeColor="text1"/>
                <w:sz w:val="18"/>
                <w:szCs w:val="18"/>
              </w:rPr>
            </w:pPr>
            <w:r w:rsidRPr="0032411F">
              <w:rPr>
                <w:rFonts w:asciiTheme="minorEastAsia" w:eastAsiaTheme="minorEastAsia" w:hAnsiTheme="minorEastAsia" w:hint="eastAsia"/>
                <w:color w:val="000000" w:themeColor="text1"/>
                <w:sz w:val="18"/>
                <w:szCs w:val="18"/>
              </w:rPr>
              <w:t>児童・生徒の努力等を考慮し、出席日数とする。</w:t>
            </w:r>
          </w:p>
        </w:tc>
      </w:tr>
    </w:tbl>
    <w:p w:rsidR="00656899" w:rsidRDefault="00656899" w:rsidP="00852460">
      <w:pPr>
        <w:widowControl/>
        <w:ind w:firstLineChars="100" w:firstLine="210"/>
        <w:jc w:val="left"/>
        <w:rPr>
          <w:rFonts w:asciiTheme="minorEastAsia" w:eastAsiaTheme="minorEastAsia" w:hAnsiTheme="minorEastAsia"/>
          <w:color w:val="000000" w:themeColor="text1"/>
        </w:rPr>
      </w:pPr>
    </w:p>
    <w:p w:rsidR="00656899" w:rsidRDefault="00656899">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890515" w:rsidRDefault="00890515" w:rsidP="00890515">
      <w:pPr>
        <w:widowControl/>
        <w:jc w:val="left"/>
        <w:rPr>
          <w:rFonts w:asciiTheme="minorEastAsia" w:eastAsiaTheme="minorEastAsia" w:hAnsiTheme="minorEastAsia"/>
          <w:color w:val="000000" w:themeColor="text1"/>
        </w:rPr>
      </w:pPr>
      <w:r>
        <w:rPr>
          <w:rFonts w:asciiTheme="minorEastAsia" w:eastAsiaTheme="minorEastAsia" w:hAnsiTheme="minorEastAsia" w:hint="eastAsia"/>
          <w:noProof/>
          <w:color w:val="000000" w:themeColor="text1"/>
        </w:rPr>
        <w:lastRenderedPageBreak/>
        <mc:AlternateContent>
          <mc:Choice Requires="wps">
            <w:drawing>
              <wp:anchor distT="0" distB="0" distL="114300" distR="114300" simplePos="0" relativeHeight="251833344" behindDoc="0" locked="0" layoutInCell="1" allowOverlap="1">
                <wp:simplePos x="0" y="0"/>
                <wp:positionH relativeFrom="column">
                  <wp:posOffset>51435</wp:posOffset>
                </wp:positionH>
                <wp:positionV relativeFrom="paragraph">
                  <wp:posOffset>-3810</wp:posOffset>
                </wp:positionV>
                <wp:extent cx="6048375" cy="1438275"/>
                <wp:effectExtent l="0" t="0" r="28575" b="28575"/>
                <wp:wrapNone/>
                <wp:docPr id="1053" name="テキスト ボックス 1053"/>
                <wp:cNvGraphicFramePr/>
                <a:graphic xmlns:a="http://schemas.openxmlformats.org/drawingml/2006/main">
                  <a:graphicData uri="http://schemas.microsoft.com/office/word/2010/wordprocessingShape">
                    <wps:wsp>
                      <wps:cNvSpPr txBox="1"/>
                      <wps:spPr>
                        <a:xfrm>
                          <a:off x="0" y="0"/>
                          <a:ext cx="6048375" cy="1438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00044" w:rsidRPr="004153DC" w:rsidRDefault="00A00044" w:rsidP="00890515">
                            <w:pPr>
                              <w:rPr>
                                <w:rFonts w:asciiTheme="majorEastAsia" w:eastAsiaTheme="majorEastAsia" w:hAnsiTheme="majorEastAsia"/>
                              </w:rPr>
                            </w:pPr>
                            <w:r>
                              <w:rPr>
                                <w:rFonts w:asciiTheme="majorEastAsia" w:eastAsiaTheme="majorEastAsia" w:hAnsiTheme="majorEastAsia" w:hint="eastAsia"/>
                              </w:rPr>
                              <w:t>○</w:t>
                            </w:r>
                            <w:r w:rsidRPr="004153DC">
                              <w:rPr>
                                <w:rFonts w:asciiTheme="majorEastAsia" w:eastAsiaTheme="majorEastAsia" w:hAnsiTheme="majorEastAsia" w:hint="eastAsia"/>
                              </w:rPr>
                              <w:t xml:space="preserve">登校拒否問題への対応について </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平成４年９月２４日 文初中３３０</w:t>
                            </w:r>
                          </w:p>
                          <w:p w:rsidR="00A00044" w:rsidRPr="004153DC" w:rsidRDefault="00A00044" w:rsidP="00890515">
                            <w:pPr>
                              <w:rPr>
                                <w:rFonts w:asciiTheme="majorEastAsia" w:eastAsiaTheme="majorEastAsia" w:hAnsiTheme="majorEastAsia"/>
                              </w:rPr>
                            </w:pP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 xml:space="preserve">平四、九、二四　文初中三三〇　</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各都道府県教育委員会教育長、各都道府県知事、</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附属学校を置く各国立大学長、国立久里浜養護学校長あて</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文部省初等中等教育局長通知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1053" o:spid="_x0000_s1027" type="#_x0000_t202" style="position:absolute;margin-left:4.05pt;margin-top:-.3pt;width:476.25pt;height:113.25pt;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" fillcolor="white [3201]" strokeweight=".5pt">
                <v:textbox>
                  <w:txbxContent>
                    <w:p w:rsidR="00A00044" w:rsidRPr="004153DC" w:rsidRDefault="00A00044" w:rsidP="00890515">
                      <w:pPr>
                        <w:rPr>
                          <w:rFonts w:asciiTheme="majorEastAsia" w:eastAsiaTheme="majorEastAsia" w:hAnsiTheme="majorEastAsia"/>
                        </w:rPr>
                      </w:pPr>
                      <w:r>
                        <w:rPr>
                          <w:rFonts w:asciiTheme="majorEastAsia" w:eastAsiaTheme="majorEastAsia" w:hAnsiTheme="majorEastAsia" w:hint="eastAsia"/>
                        </w:rPr>
                        <w:t>○</w:t>
                      </w:r>
                      <w:r w:rsidRPr="004153DC">
                        <w:rPr>
                          <w:rFonts w:asciiTheme="majorEastAsia" w:eastAsiaTheme="majorEastAsia" w:hAnsiTheme="majorEastAsia" w:hint="eastAsia"/>
                        </w:rPr>
                        <w:t xml:space="preserve">登校拒否問題への対応について </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平成４年９月２４日 文初中３３０</w:t>
                      </w:r>
                    </w:p>
                    <w:p w:rsidR="00A00044" w:rsidRPr="004153DC" w:rsidRDefault="00A00044" w:rsidP="00890515">
                      <w:pPr>
                        <w:rPr>
                          <w:rFonts w:asciiTheme="majorEastAsia" w:eastAsiaTheme="majorEastAsia" w:hAnsiTheme="majorEastAsia"/>
                        </w:rPr>
                      </w:pP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 xml:space="preserve">平四、九、二四　文初中三三〇　</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各都道府県教育委員会教育長、各都道府県知事、</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附属学校を置く各国立大学長、国立久里浜養護学校長あて</w:t>
                      </w:r>
                    </w:p>
                    <w:p w:rsidR="00A00044" w:rsidRPr="004153DC" w:rsidRDefault="00A00044" w:rsidP="00890515">
                      <w:pPr>
                        <w:rPr>
                          <w:rFonts w:asciiTheme="majorEastAsia" w:eastAsiaTheme="majorEastAsia" w:hAnsiTheme="majorEastAsia"/>
                        </w:rPr>
                      </w:pPr>
                      <w:r w:rsidRPr="004153DC">
                        <w:rPr>
                          <w:rFonts w:asciiTheme="majorEastAsia" w:eastAsiaTheme="majorEastAsia" w:hAnsiTheme="majorEastAsia" w:hint="eastAsia"/>
                        </w:rPr>
                        <w:t>文部省初等中等教育局長通知</w:t>
                      </w:r>
                    </w:p>
                  </w:txbxContent>
                </v:textbox>
              </v:shape>
            </w:pict>
          </mc:Fallback>
        </mc:AlternateContent>
      </w:r>
    </w:p>
    <w:p w:rsidR="00890515" w:rsidRDefault="00890515" w:rsidP="00890515">
      <w:pPr>
        <w:widowControl/>
        <w:jc w:val="left"/>
        <w:rPr>
          <w:rFonts w:asciiTheme="minorEastAsia" w:eastAsiaTheme="minorEastAsia" w:hAnsiTheme="minorEastAsia"/>
          <w:color w:val="000000" w:themeColor="text1"/>
        </w:rPr>
      </w:pPr>
    </w:p>
    <w:p w:rsidR="00890515" w:rsidRDefault="00890515" w:rsidP="00890515">
      <w:pPr>
        <w:widowControl/>
        <w:jc w:val="left"/>
        <w:rPr>
          <w:rFonts w:asciiTheme="minorEastAsia" w:eastAsiaTheme="minorEastAsia" w:hAnsiTheme="minorEastAsia"/>
          <w:color w:val="000000" w:themeColor="text1"/>
        </w:rPr>
      </w:pPr>
    </w:p>
    <w:p w:rsidR="00890515" w:rsidRDefault="00890515" w:rsidP="00890515">
      <w:pPr>
        <w:widowControl/>
        <w:jc w:val="left"/>
        <w:rPr>
          <w:rFonts w:asciiTheme="minorEastAsia" w:eastAsiaTheme="minorEastAsia" w:hAnsiTheme="minorEastAsia"/>
          <w:color w:val="000000" w:themeColor="text1"/>
        </w:rPr>
      </w:pPr>
    </w:p>
    <w:p w:rsidR="00890515" w:rsidRDefault="00890515" w:rsidP="00890515">
      <w:pPr>
        <w:widowControl/>
        <w:jc w:val="left"/>
        <w:rPr>
          <w:rFonts w:asciiTheme="minorEastAsia" w:eastAsiaTheme="minorEastAsia" w:hAnsiTheme="minorEastAsia"/>
          <w:color w:val="000000" w:themeColor="text1"/>
        </w:rPr>
      </w:pPr>
    </w:p>
    <w:p w:rsid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p>
    <w:p w:rsidR="004153DC"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w:t>
      </w:r>
    </w:p>
    <w:p w:rsidR="00890515" w:rsidRPr="00890515" w:rsidRDefault="00890515" w:rsidP="004153DC">
      <w:pPr>
        <w:widowControl/>
        <w:ind w:firstLineChars="100" w:firstLine="21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児童生徒の登校拒否問題への対応につきましては、関係者において特段の努力が払われているところですが、依然として登校拒否児童生徒の数は増加傾向にあり、憂慮される事態となっております。</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文部省としても、これまで、登校拒否児童生徒の全国的な状況の把握に努め、指導資料の作成や教員研修の実施など各種の施策を講じてきたところですが、上記のような状況にかんがみ、平成元年七月に有識者による「学校不適応対策調査研究協力者会議」を発足させ、登校拒否問題への対応に閑する基本的な在り方について広く総合的・専門的な観点から検討を願い、本年三月一三日に　「登校拒否（不登校）問題について」の報告を取りまとめていただいたところです。</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文部省としては、この報告の趣旨を踏まえ、今後さらに施策の充実に取り組むこととしておりますが、貴職におかれても、左記により登校拒否問題に対する取組の充実に一層努められるようお願いします。なお、都道府県教育委員会にあっては、管下の市町村教育委員会に対して、都道府県知事及び国立大学長にあっては、管下の学校に対して、この趣旨を徹底されるよう願います。</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4153DC">
      <w:pPr>
        <w:widowControl/>
        <w:jc w:val="center"/>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記</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一　登校拒否問題に対応する上での基本的な視点</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①　登校拒否はどの児童生徒にも起こりうるものであるという視点に立ってこの問題をとらえていく必要があること。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②　いじめや学業の不振、教職員に対する不信感など学校生活上の問題が起因して登校拒否になってしまう場合がしばしばみられるので、学校や教職員一人一人の努力が極めて重要であること。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③　学校、家庭、関係機関、本人の努力等によって、登校拒否の問題はかなりの部分を改善ないし解決することができること。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④　児童生徒の自立を促し、学校生活への適応を図るために多様な方法を検討する必要があること。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⑤　児童生徒の好ましい変化は、たとえ小さなことであってもこれを自立のプロセスとしてありのままに受け止め、積極的に評価すること。</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二　学校における取組の充実</w:t>
      </w:r>
    </w:p>
    <w:p w:rsidR="00890515" w:rsidRPr="00890515" w:rsidRDefault="00890515" w:rsidP="004153DC">
      <w:pPr>
        <w:widowControl/>
        <w:ind w:left="840" w:hangingChars="400" w:hanging="84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（一）　学校は、児童生徒にとって自己の存在感を実感でき精神的に安心していることのできる場所－「心の居場所」－としての役割を果たすことが求められること。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（二）　学校は、登校拒否の予防的対応を図るために、児童生徒一人一人の個性を尊重し、児童生徒の立場に立って人間味のある温かい指導が行えるよう指導の在り方や指導体制について絶えず検討を加え、次のような取組を行う必要がある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①　個に応じた指導に努めるなど指導方法、指導体制について、工夫、改善に努めること。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②　児童生徒の自主性、主体性を育みながら、一人一人がたくましく生きていくことのできる力を養っていくこと。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③　児童生徒が適切に集団生活に適応する力を身に付けることができるように、学級活動等を工夫すること。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④　主体的な進路選択能力を育成するため、発達段階に応じた適切な進路指導を行うこと。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lastRenderedPageBreak/>
        <w:t xml:space="preserve">　⑤　児童生徒の立場に立った教育相談を充実すること。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⑥　開かれた学校という観点に立って、家庭や地域社会との協力関係を築いていくこと。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（三）　学校においては、全教職員が登校拒否問題についてあらかじめ十分に理解し、認識を深め、個々の問題の対応に当たって一致協力して取り組むとともに、校内研修等を通じて教職員の意識の啓発と指導力の向上に努めること。また、登校拒否児童生徒への具体的な指導に当たっては、次の点に留意する必要が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①　登校拒否となる何らかの前兆や症状を見逃さないよう常日頃から児童生徒の様子や変化をみていくことが大切であり、変化に気付いた時は、速やかに適切な対応をとること。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②　登校拒否が長期に及ぶなど、学校が指導・援助の手を差し伸べることがもはや困難と思われる状態になる場合もあるが、このような状態に陥りそうな場合には、適切な時期をとらえて、教育センター等の専門機関に相談して適切な対応をとる必要があること。その際、保護者に対し、専門的観点から適切な対応をすることの必要性を助言し、十分な理解を得ることが大切で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③　登校拒否児童生徒が登校してきた場合には、温かい雰囲気のもとに自然な形で迎え入れられるよう配慮するとともに、徐々に学校生活への適応力を高めていくような指導上の工夫を行うこと。</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三　教育委員会における取組の充実</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都道府県及び市町村の教育委員会は、自ら登校拒否問題に対する認識を深めるとともに、それぞれの立場から積極的に施策を展開し、学校における取組が効果的に行われるよう支援する必要があること。その際、次に例示するような方策を含め、多様な方策が検討される必要があ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①　登校拒否問題への適切かつきめ細かな対応を行うため、それぞれの地域の状況に応じ、登校拒否についてのより的確な実態把握に努めること。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②　登校拒否児童生徒の指導の中核となる生徒指導担当者等に対して、登校拒否問題についての専門的・実践的研修を積極的に実施するなど教員研修の効果的な実施に努めること。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③　学校における指導体制を充実させるため、必要に応じた学校への教員の加配、教育相談等の研修講座を通じての専門的力量をもった教員の育成等の施策を講ずること。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④　教育センタ一等の教育相談機関の整備や施設・設備、スタッフの充実等を図ること。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⑤　学校以外の場所に登校拒否の児童生徒を集め、その学校生活への復帰を支援するため様々な指導・援助を行う「適応指導教室」について、その設置を推進するとともに、指導員や施設設備等の充実に努め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⑥　社会教育施設を利用して行われる登校拒否児童生徒の適応指導のための自然体験活動等の事業の推進を図ること。その際、施設と学校等との連携に配慮すること。</w:t>
      </w:r>
    </w:p>
    <w:p w:rsidR="00890515" w:rsidRPr="00890515" w:rsidRDefault="00890515" w:rsidP="004153DC">
      <w:pPr>
        <w:widowControl/>
        <w:ind w:left="420" w:hangingChars="200" w:hanging="42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⑦　保護者に対するカウンセリングの実施、保護者同士の懇談会の開催、家庭向けの啓発資料の作成などの保護者への啓発・支援の取組を行うこと。また、すべての家庭に対して登校拒否への関心を高めるよう啓発を行うこと。</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四　関係機関等との連携</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（一）　学校においては、教育センター、児童相談所等の関係機関と日頃から連携を図っておくことが大切であること。特に登校拒否の程度が進み学校の指導の限界を超えると思われる場合には、速やかに相談・指導を行う専門の関係機関に協力を求めることも必要である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（二）　相談・指導を行う関係機関としては、適応指導教室、教育センター、児童相談所などの公的機関が適切であるが、公的な指導の機会が得られないあるいは公的機関に通うことも困難な場合で本人や保護者の希望もあり適切と判断される場合は、民間の相談・指導施設も考慮されてよいこ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lastRenderedPageBreak/>
        <w:t xml:space="preserve">　ただし、民間施設での相談・指導を考慮する場合、その性格や活動内容は多種多様であるので学校や教育委員会はその施設の実態を十分把握した上で、本人にとって真に適切かどうか判断する必要がある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（三）　学校は当該児童生徒が学校外の公的機関や民間施設において相談・指導を受けている間の状況を十分フォローアップすることが大切であり、可能な限りその指導状況を把握するなど、相談・指導を他の公的機関等に任せきりにすることのないよう留意する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（四）　義務教育諸学校の登校拒否児童生徒が学校外の公的機関や民間施設において相談・指導を受けている場合の指導要録上の出欠の取扱いについては、別記によるものとすること。</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p>
    <w:p w:rsidR="00890515" w:rsidRPr="004153DC" w:rsidRDefault="004153DC" w:rsidP="00890515">
      <w:pPr>
        <w:widowControl/>
        <w:jc w:val="left"/>
        <w:rPr>
          <w:rFonts w:asciiTheme="majorEastAsia" w:eastAsiaTheme="majorEastAsia" w:hAnsiTheme="majorEastAsia"/>
          <w:color w:val="000000" w:themeColor="text1"/>
        </w:rPr>
      </w:pPr>
      <w:r w:rsidRPr="004153DC">
        <w:rPr>
          <w:rFonts w:asciiTheme="majorEastAsia" w:eastAsiaTheme="majorEastAsia" w:hAnsiTheme="majorEastAsia" w:hint="eastAsia"/>
          <w:color w:val="000000" w:themeColor="text1"/>
        </w:rPr>
        <w:t>別記</w:t>
      </w:r>
    </w:p>
    <w:p w:rsidR="00890515" w:rsidRPr="00890515" w:rsidRDefault="004153DC" w:rsidP="00890515">
      <w:pPr>
        <w:widowControl/>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00890515" w:rsidRPr="00890515">
        <w:rPr>
          <w:rFonts w:asciiTheme="minorEastAsia" w:eastAsiaTheme="minorEastAsia" w:hAnsiTheme="minorEastAsia" w:hint="eastAsia"/>
          <w:color w:val="000000" w:themeColor="text1"/>
        </w:rPr>
        <w:t>登校拒否児童生徒が学校外の公的機関や民間施設において相談・指導を受けている場合の指導要録上の出欠の取扱いについて</w:t>
      </w:r>
    </w:p>
    <w:p w:rsidR="00890515" w:rsidRPr="00890515" w:rsidRDefault="00890515" w:rsidP="00890515">
      <w:pPr>
        <w:widowControl/>
        <w:jc w:val="left"/>
        <w:rPr>
          <w:rFonts w:asciiTheme="minorEastAsia" w:eastAsiaTheme="minorEastAsia" w:hAnsiTheme="minorEastAsia"/>
          <w:color w:val="000000" w:themeColor="text1"/>
        </w:rPr>
      </w:pP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一　趣旨</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登校拒否児童生徒の中には、学校外の施設において相談・指導を受け、学校復帰への懸命の努力を続けている者もおり、このような児童生徒の努力を学校として評価し支援するため、我が国の義務教育制度を前提としつつ、一定の要件を満たす場合に、これら施設において相談・指導を受けた日数を指導要録上出席扱いとすることができることとする。</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二　出席扱いの要件</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登校拒否児童生徒が学校外の施設において相談・指導を受けるとき、左記の要件を満たすとともに、当該施設への通所又は入所が学校への復帰を前提とし、かつ、登校拒否児童生徒の自立を助けるうえで有効・適切であると判断される場合に、校長は指導要録上出席扱いとすることができる。</w:t>
      </w:r>
    </w:p>
    <w:p w:rsidR="00890515" w:rsidRPr="00890515" w:rsidRDefault="00890515" w:rsidP="00890515">
      <w:pPr>
        <w:widowControl/>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（一）　保護者と学校との間に十分な連携・協力関係が保たれていること。</w:t>
      </w:r>
    </w:p>
    <w:p w:rsidR="00890515" w:rsidRPr="00890515"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（二）　当該施設は、教育委員会等が設置する適応指導教室等の公的機関とするが、公的機関での指導の機会が得られないあるいは公的機関に通うことが困難な場合で本人や保護者の希望もあり</w:t>
      </w:r>
      <w:r w:rsidR="004153DC">
        <w:rPr>
          <w:rFonts w:asciiTheme="minorEastAsia" w:eastAsiaTheme="minorEastAsia" w:hAnsiTheme="minorEastAsia" w:hint="eastAsia"/>
          <w:color w:val="000000" w:themeColor="text1"/>
        </w:rPr>
        <w:t xml:space="preserve">　　</w:t>
      </w:r>
      <w:r w:rsidRPr="00890515">
        <w:rPr>
          <w:rFonts w:asciiTheme="minorEastAsia" w:eastAsiaTheme="minorEastAsia" w:hAnsiTheme="minorEastAsia" w:hint="eastAsia"/>
          <w:color w:val="000000" w:themeColor="text1"/>
        </w:rPr>
        <w:t>適切と判断される場合は、民間の相談・指導施設も考慮されてよいこと。</w:t>
      </w:r>
    </w:p>
    <w:p w:rsidR="004153DC" w:rsidRPr="004153DC" w:rsidRDefault="00890515" w:rsidP="004153DC">
      <w:pPr>
        <w:widowControl/>
        <w:ind w:left="630" w:hangingChars="300" w:hanging="630"/>
        <w:jc w:val="left"/>
        <w:rPr>
          <w:rFonts w:asciiTheme="minorEastAsia" w:eastAsiaTheme="minorEastAsia" w:hAnsiTheme="minorEastAsia"/>
          <w:color w:val="000000" w:themeColor="text1"/>
        </w:rPr>
      </w:pPr>
      <w:r w:rsidRPr="00890515">
        <w:rPr>
          <w:rFonts w:asciiTheme="minorEastAsia" w:eastAsiaTheme="minorEastAsia" w:hAnsiTheme="minorEastAsia" w:hint="eastAsia"/>
          <w:color w:val="000000" w:themeColor="text1"/>
        </w:rPr>
        <w:t xml:space="preserve">　</w:t>
      </w:r>
      <w:r w:rsidR="004153DC">
        <w:rPr>
          <w:rFonts w:asciiTheme="minorEastAsia" w:eastAsiaTheme="minorEastAsia" w:hAnsiTheme="minorEastAsia" w:hint="eastAsia"/>
          <w:color w:val="000000" w:themeColor="text1"/>
        </w:rPr>
        <w:t xml:space="preserve">　　　</w:t>
      </w:r>
      <w:r w:rsidRPr="00890515">
        <w:rPr>
          <w:rFonts w:asciiTheme="minorEastAsia" w:eastAsiaTheme="minorEastAsia" w:hAnsiTheme="minorEastAsia" w:hint="eastAsia"/>
          <w:color w:val="000000" w:themeColor="text1"/>
        </w:rPr>
        <w:t>ただし、民間施設における相談・指導が個々の児童生徒にとって適切であるかどうかについては、校長が、設置者である教育委員会と十分な連携をとって判断するものとすること。このため、</w:t>
      </w:r>
      <w:r w:rsidR="004153DC" w:rsidRPr="004153DC">
        <w:rPr>
          <w:rFonts w:asciiTheme="minorEastAsia" w:eastAsiaTheme="minorEastAsia" w:hAnsiTheme="minorEastAsia" w:hint="eastAsia"/>
          <w:color w:val="000000" w:themeColor="text1"/>
        </w:rPr>
        <w:t>学校及び教育委員会においては、学校不適応対策調査研究協力者会議報告（平成四年三月一三日）に別記として掲げられている「民間施設についてのガイドライン（試案）」を参考として、前記判断を行う際の何らかの目安を設けておくことが望ましいこと。</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（三）　当該施設に通所又は入所して相談・指導を受ける場合を前提とすること。</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三　指導要録の様式等について</w:t>
      </w:r>
    </w:p>
    <w:p w:rsidR="004153DC" w:rsidRPr="004153DC" w:rsidRDefault="004153DC" w:rsidP="004153DC">
      <w:pPr>
        <w:widowControl/>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 xml:space="preserve">　前記の取扱いに伴い、平成三年三月二〇日付け文初小第一二四号「小学校児童指導要録、中学校生徒指導要録並びに盲学校、聾学校及び養護学校の小学部児童指導要録及び中学部生徒指導要録の改訂について」で示した指導要録の様式等について、それぞれ別紙のように改めることとする。</w:t>
      </w:r>
    </w:p>
    <w:p w:rsidR="004153DC" w:rsidRDefault="004153DC">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4153DC" w:rsidRPr="004153DC" w:rsidRDefault="004153DC" w:rsidP="004153DC">
      <w:pPr>
        <w:widowControl/>
        <w:ind w:left="630" w:hangingChars="300" w:hanging="630"/>
        <w:jc w:val="left"/>
        <w:rPr>
          <w:rFonts w:asciiTheme="majorEastAsia" w:eastAsiaTheme="majorEastAsia" w:hAnsiTheme="majorEastAsia"/>
          <w:color w:val="000000" w:themeColor="text1"/>
        </w:rPr>
      </w:pPr>
      <w:r w:rsidRPr="004153DC">
        <w:rPr>
          <w:rFonts w:asciiTheme="majorEastAsia" w:eastAsiaTheme="majorEastAsia" w:hAnsiTheme="majorEastAsia" w:hint="eastAsia"/>
          <w:color w:val="000000" w:themeColor="text1"/>
        </w:rPr>
        <w:lastRenderedPageBreak/>
        <w:t>別紙</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 xml:space="preserve">　　　　小学校児童指導要録、中学校生徒指導要録並びに盲学校、聾学校及び養護学校の小学部児童指導要録及び中学部生徒指導要録の様式等について</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 xml:space="preserve">　平成三年三月二〇日付け文初小第一二四号「小学校児童指導要録、中学校生徒指導要録並びに盲学校、聾学校及び養護学校の小学部児童指導要録及び中学部生徒指導要録の改訂について」の別紙第一から別紙第五までのⅡ記入上の注意のうち〔出欠の記録〕について、それぞれ次のように改める。</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（一）　五のなお書きを次のように改める。</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 xml:space="preserve">　</w:t>
      </w:r>
      <w:r>
        <w:rPr>
          <w:rFonts w:asciiTheme="minorEastAsia" w:eastAsiaTheme="minorEastAsia" w:hAnsiTheme="minorEastAsia" w:hint="eastAsia"/>
          <w:color w:val="000000" w:themeColor="text1"/>
        </w:rPr>
        <w:t xml:space="preserve">　　</w:t>
      </w:r>
      <w:r w:rsidRPr="004153DC">
        <w:rPr>
          <w:rFonts w:asciiTheme="minorEastAsia" w:eastAsiaTheme="minorEastAsia" w:hAnsiTheme="minorEastAsia" w:hint="eastAsia"/>
          <w:color w:val="000000" w:themeColor="text1"/>
        </w:rPr>
        <w:t>「なお、学校の教育活動の一環として、児童が運動や文化などにかかわる行事等に参加した場合及び登校拒否の児童が学校外の施設において相談・指導を受け、そのことが当該児童の学校復帰のために適切であると校長が認める場合には、出席扱いとすることができること。」</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（二）　七に次のなお書きを加える。</w:t>
      </w:r>
    </w:p>
    <w:p w:rsidR="004153DC" w:rsidRPr="004153DC"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 xml:space="preserve">　</w:t>
      </w:r>
      <w:r>
        <w:rPr>
          <w:rFonts w:asciiTheme="minorEastAsia" w:eastAsiaTheme="minorEastAsia" w:hAnsiTheme="minorEastAsia" w:hint="eastAsia"/>
          <w:color w:val="000000" w:themeColor="text1"/>
        </w:rPr>
        <w:t xml:space="preserve">　　</w:t>
      </w:r>
      <w:r w:rsidRPr="004153DC">
        <w:rPr>
          <w:rFonts w:asciiTheme="minorEastAsia" w:eastAsiaTheme="minorEastAsia" w:hAnsiTheme="minorEastAsia" w:hint="eastAsia"/>
          <w:color w:val="000000" w:themeColor="text1"/>
        </w:rPr>
        <w:t>「なお、登校拒否の児童が学校外の施設において相談・指導を受け、そのことが当該児童の学校復帰のために適切であると校長が認める場合には、「出席日数」の内数として出席扱いとした日数及び児童が通所又は入所した適応指導教室等の施設名を記入すること。」</w:t>
      </w:r>
    </w:p>
    <w:p w:rsidR="004F3210" w:rsidRPr="00656899" w:rsidRDefault="004153DC" w:rsidP="004153DC">
      <w:pPr>
        <w:widowControl/>
        <w:ind w:left="630" w:hangingChars="300" w:hanging="630"/>
        <w:jc w:val="left"/>
        <w:rPr>
          <w:rFonts w:asciiTheme="minorEastAsia" w:eastAsiaTheme="minorEastAsia" w:hAnsiTheme="minorEastAsia"/>
          <w:color w:val="000000" w:themeColor="text1"/>
        </w:rPr>
      </w:pPr>
      <w:r w:rsidRPr="004153DC">
        <w:rPr>
          <w:rFonts w:asciiTheme="minorEastAsia" w:eastAsiaTheme="minorEastAsia" w:hAnsiTheme="minorEastAsia" w:hint="eastAsia"/>
          <w:color w:val="000000" w:themeColor="text1"/>
        </w:rPr>
        <w:t>（三）　なお、前記（一）及び（二）中「児童」とあるのは、別紙第二及び別紙第四にあっては「生徒」と、別紙第五にあっては「児童又は生徒」とする。</w:t>
      </w:r>
    </w:p>
    <w:p w:rsidR="004606A9" w:rsidRDefault="004606A9">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4606A9" w:rsidRDefault="004606A9" w:rsidP="004606A9">
      <w:pPr>
        <w:widowControl/>
        <w:jc w:val="left"/>
        <w:rPr>
          <w:rFonts w:asciiTheme="minorEastAsia" w:eastAsiaTheme="minorEastAsia" w:hAnsiTheme="minorEastAsia"/>
          <w:color w:val="000000" w:themeColor="text1"/>
        </w:rPr>
      </w:pPr>
      <w:r>
        <w:rPr>
          <w:rFonts w:asciiTheme="minorEastAsia" w:eastAsiaTheme="minorEastAsia" w:hAnsiTheme="minorEastAsia" w:hint="eastAsia"/>
          <w:noProof/>
          <w:color w:val="000000" w:themeColor="text1"/>
        </w:rPr>
        <w:lastRenderedPageBreak/>
        <mc:AlternateContent>
          <mc:Choice Requires="wps">
            <w:drawing>
              <wp:anchor distT="0" distB="0" distL="114300" distR="114300" simplePos="0" relativeHeight="251835392" behindDoc="0" locked="0" layoutInCell="1" allowOverlap="1" wp14:anchorId="6937F9E1" wp14:editId="237A0FDF">
                <wp:simplePos x="0" y="0"/>
                <wp:positionH relativeFrom="column">
                  <wp:posOffset>22860</wp:posOffset>
                </wp:positionH>
                <wp:positionV relativeFrom="paragraph">
                  <wp:posOffset>15876</wp:posOffset>
                </wp:positionV>
                <wp:extent cx="6048375" cy="1257300"/>
                <wp:effectExtent l="0" t="0" r="28575" b="19050"/>
                <wp:wrapNone/>
                <wp:docPr id="1054" name="テキスト ボックス 1054"/>
                <wp:cNvGraphicFramePr/>
                <a:graphic xmlns:a="http://schemas.openxmlformats.org/drawingml/2006/main">
                  <a:graphicData uri="http://schemas.microsoft.com/office/word/2010/wordprocessingShape">
                    <wps:wsp>
                      <wps:cNvSpPr txBox="1"/>
                      <wps:spPr>
                        <a:xfrm>
                          <a:off x="0" y="0"/>
                          <a:ext cx="6048375" cy="1257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00044" w:rsidRPr="00E5089D" w:rsidRDefault="00A00044" w:rsidP="00E5089D">
                            <w:pPr>
                              <w:rPr>
                                <w:rFonts w:asciiTheme="majorEastAsia" w:eastAsiaTheme="majorEastAsia" w:hAnsiTheme="majorEastAsia"/>
                              </w:rPr>
                            </w:pPr>
                            <w:r>
                              <w:rPr>
                                <w:rFonts w:asciiTheme="majorEastAsia" w:eastAsiaTheme="majorEastAsia" w:hAnsiTheme="majorEastAsia" w:hint="eastAsia"/>
                              </w:rPr>
                              <w:t>○</w:t>
                            </w:r>
                            <w:r w:rsidRPr="00E5089D">
                              <w:rPr>
                                <w:rFonts w:asciiTheme="majorEastAsia" w:eastAsiaTheme="majorEastAsia" w:hAnsiTheme="majorEastAsia" w:hint="eastAsia"/>
                              </w:rPr>
                              <w:t>学校基本調査における登校拒否児童生徒の出欠の取り扱いについて</w:t>
                            </w:r>
                          </w:p>
                          <w:p w:rsidR="00A00044" w:rsidRDefault="00A00044" w:rsidP="00E5089D">
                            <w:pPr>
                              <w:rPr>
                                <w:rFonts w:asciiTheme="majorEastAsia" w:eastAsiaTheme="majorEastAsia" w:hAnsiTheme="majorEastAsia"/>
                              </w:rPr>
                            </w:pPr>
                          </w:p>
                          <w:p w:rsidR="00A00044" w:rsidRPr="00E5089D" w:rsidRDefault="00A00044" w:rsidP="00E5089D">
                            <w:pPr>
                              <w:rPr>
                                <w:rFonts w:asciiTheme="majorEastAsia" w:eastAsiaTheme="majorEastAsia" w:hAnsiTheme="majorEastAsia"/>
                              </w:rPr>
                            </w:pPr>
                            <w:r w:rsidRPr="00E5089D">
                              <w:rPr>
                                <w:rFonts w:asciiTheme="majorEastAsia" w:eastAsiaTheme="majorEastAsia" w:hAnsiTheme="majorEastAsia" w:hint="eastAsia"/>
                              </w:rPr>
                              <w:t>平成５年２月２７日　４教義第１２３２号</w:t>
                            </w:r>
                          </w:p>
                          <w:p w:rsidR="00A00044" w:rsidRPr="00E5089D" w:rsidRDefault="00A00044" w:rsidP="00E5089D">
                            <w:pPr>
                              <w:rPr>
                                <w:rFonts w:asciiTheme="majorEastAsia" w:eastAsiaTheme="majorEastAsia" w:hAnsiTheme="majorEastAsia"/>
                              </w:rPr>
                            </w:pPr>
                            <w:r w:rsidRPr="00E5089D">
                              <w:rPr>
                                <w:rFonts w:asciiTheme="majorEastAsia" w:eastAsiaTheme="majorEastAsia" w:hAnsiTheme="majorEastAsia" w:hint="eastAsia"/>
                              </w:rPr>
                              <w:t>各市町村（学校組合）教育長　あて</w:t>
                            </w:r>
                          </w:p>
                          <w:p w:rsidR="00A00044" w:rsidRPr="004153DC" w:rsidRDefault="00A00044" w:rsidP="00E5089D">
                            <w:pPr>
                              <w:rPr>
                                <w:rFonts w:asciiTheme="majorEastAsia" w:eastAsiaTheme="majorEastAsia" w:hAnsiTheme="majorEastAsia"/>
                              </w:rPr>
                            </w:pPr>
                            <w:r w:rsidRPr="00E5089D">
                              <w:rPr>
                                <w:rFonts w:asciiTheme="majorEastAsia" w:eastAsiaTheme="majorEastAsia" w:hAnsiTheme="majorEastAsia" w:hint="eastAsia"/>
                              </w:rPr>
                              <w:t>高知県教育長通知</w:t>
                            </w:r>
                            <w:r w:rsidRPr="004153DC">
                              <w:rPr>
                                <w:rFonts w:asciiTheme="majorEastAsia" w:eastAsiaTheme="majorEastAsia" w:hAnsiTheme="majorEastAsia" w:hint="eastAsia"/>
                              </w:rPr>
                              <w:t>文部省初等中等教育局長通知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37F9E1" id="テキスト ボックス 1054" o:spid="_x0000_s1028" type="#_x0000_t202" style="position:absolute;margin-left:1.8pt;margin-top:1.25pt;width:476.25pt;height:99pt;z-index:251835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" fillcolor="white [3201]" strokeweight=".5pt">
                <v:textbox>
                  <w:txbxContent>
                    <w:p w:rsidR="00A00044" w:rsidRPr="00E5089D" w:rsidRDefault="00A00044" w:rsidP="00E5089D">
                      <w:pPr>
                        <w:rPr>
                          <w:rFonts w:asciiTheme="majorEastAsia" w:eastAsiaTheme="majorEastAsia" w:hAnsiTheme="majorEastAsia"/>
                        </w:rPr>
                      </w:pPr>
                      <w:r>
                        <w:rPr>
                          <w:rFonts w:asciiTheme="majorEastAsia" w:eastAsiaTheme="majorEastAsia" w:hAnsiTheme="majorEastAsia" w:hint="eastAsia"/>
                        </w:rPr>
                        <w:t>○</w:t>
                      </w:r>
                      <w:r w:rsidRPr="00E5089D">
                        <w:rPr>
                          <w:rFonts w:asciiTheme="majorEastAsia" w:eastAsiaTheme="majorEastAsia" w:hAnsiTheme="majorEastAsia" w:hint="eastAsia"/>
                        </w:rPr>
                        <w:t>学校基本調査における登校拒否児童生徒の出欠の取り扱いについて</w:t>
                      </w:r>
                    </w:p>
                    <w:p w:rsidR="00A00044" w:rsidRDefault="00A00044" w:rsidP="00E5089D">
                      <w:pPr>
                        <w:rPr>
                          <w:rFonts w:asciiTheme="majorEastAsia" w:eastAsiaTheme="majorEastAsia" w:hAnsiTheme="majorEastAsia"/>
                        </w:rPr>
                      </w:pPr>
                    </w:p>
                    <w:p w:rsidR="00A00044" w:rsidRPr="00E5089D" w:rsidRDefault="00A00044" w:rsidP="00E5089D">
                      <w:pPr>
                        <w:rPr>
                          <w:rFonts w:asciiTheme="majorEastAsia" w:eastAsiaTheme="majorEastAsia" w:hAnsiTheme="majorEastAsia"/>
                        </w:rPr>
                      </w:pPr>
                      <w:r w:rsidRPr="00E5089D">
                        <w:rPr>
                          <w:rFonts w:asciiTheme="majorEastAsia" w:eastAsiaTheme="majorEastAsia" w:hAnsiTheme="majorEastAsia" w:hint="eastAsia"/>
                        </w:rPr>
                        <w:t>平成５年２月２７日　４教義第１２３２号</w:t>
                      </w:r>
                    </w:p>
                    <w:p w:rsidR="00A00044" w:rsidRPr="00E5089D" w:rsidRDefault="00A00044" w:rsidP="00E5089D">
                      <w:pPr>
                        <w:rPr>
                          <w:rFonts w:asciiTheme="majorEastAsia" w:eastAsiaTheme="majorEastAsia" w:hAnsiTheme="majorEastAsia"/>
                        </w:rPr>
                      </w:pPr>
                      <w:r w:rsidRPr="00E5089D">
                        <w:rPr>
                          <w:rFonts w:asciiTheme="majorEastAsia" w:eastAsiaTheme="majorEastAsia" w:hAnsiTheme="majorEastAsia" w:hint="eastAsia"/>
                        </w:rPr>
                        <w:t>各市町村（学校組合）教育長　あて</w:t>
                      </w:r>
                    </w:p>
                    <w:p w:rsidR="00A00044" w:rsidRPr="004153DC" w:rsidRDefault="00A00044" w:rsidP="00E5089D">
                      <w:pPr>
                        <w:rPr>
                          <w:rFonts w:asciiTheme="majorEastAsia" w:eastAsiaTheme="majorEastAsia" w:hAnsiTheme="majorEastAsia"/>
                        </w:rPr>
                      </w:pPr>
                      <w:r w:rsidRPr="00E5089D">
                        <w:rPr>
                          <w:rFonts w:asciiTheme="majorEastAsia" w:eastAsiaTheme="majorEastAsia" w:hAnsiTheme="majorEastAsia" w:hint="eastAsia"/>
                        </w:rPr>
                        <w:t>高知県教育長通知</w:t>
                      </w:r>
                      <w:r w:rsidRPr="004153DC">
                        <w:rPr>
                          <w:rFonts w:asciiTheme="majorEastAsia" w:eastAsiaTheme="majorEastAsia" w:hAnsiTheme="majorEastAsia" w:hint="eastAsia"/>
                        </w:rPr>
                        <w:t>文部省初等中等教育局長通知</w:t>
                      </w:r>
                    </w:p>
                  </w:txbxContent>
                </v:textbox>
              </v:shape>
            </w:pict>
          </mc:Fallback>
        </mc:AlternateContent>
      </w: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4606A9" w:rsidRDefault="004606A9" w:rsidP="004606A9">
      <w:pPr>
        <w:widowControl/>
        <w:jc w:val="left"/>
        <w:rPr>
          <w:rFonts w:asciiTheme="minorEastAsia" w:eastAsiaTheme="minorEastAsia" w:hAnsiTheme="minorEastAsia"/>
          <w:color w:val="000000" w:themeColor="text1"/>
        </w:rPr>
      </w:pP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児童生徒の登校拒否問題への対応につきましては、日頃から御尽力いただき感謝申し上げます。</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さて、標記のことについて、この度、文部省より教育委員会及び学校に周知徹底を図るよう指導がありました。</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御承知のとおり、学校基本調査における理由別長期欠席者数につきましては、従来から、指導要録の「出欠の記録」の欄の欠席日数により把握しております。</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一方、義務教育諸学校の登校拒否児童生徒が学校外の公的機関や民間施設等において相談・指導を受けている場合の児童生徒の指導要録上の出欠の取扱いについては、「登校拒否問題への対応について」（平成４年１０月５日付け４教義第８２３号）において、当該通所が登校拒否児童生徒の学校復帰のために適切であると校長が認める場合には、指導要録上出席扱いとすることができることとし、併せて指導要録の「出欠の記録」の備考欄に出席扱いとした日数及び施設名を記載することとした旨、周知徹底を図るようお願いしたところであります。</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ただし、このような登校拒否児童生徒に関する指導要録上の出席扱いは、あくまで本人の努力を評価するという指導上の措置であり、学校基本調査や出席簿においては、指導要録上出席扱いとした日数は従来どおり欠席日数として計算することが必要であります。</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このため、平成５年度学校基本調査においては、下記のとおり従来の理由別長期欠席者数の欠席日数の取扱いを変更し、「学校基本調査の手引き」の理由別長期欠席者数の定義が改められることになりました。このことについては、別途、文部省の学校基本調査担当課より「平成５年度学校基本調査の調査票等の送付について」（平成５年２月８日付け５政調第１１号）により本県の所管部へも通知がされております。</w:t>
      </w:r>
    </w:p>
    <w:p w:rsidR="00ED14F1" w:rsidRPr="00ED14F1" w:rsidRDefault="00ED14F1" w:rsidP="00ED14F1">
      <w:pPr>
        <w:widowControl/>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ついては、以上の趣旨を十分にご理解のうえ、下記のことにつきまして、貴管下の公立義務教育諸学校に対して周知徹底されますよう特段の指導をお願いします。</w:t>
      </w:r>
    </w:p>
    <w:p w:rsidR="00ED14F1" w:rsidRPr="00ED14F1" w:rsidRDefault="00ED14F1" w:rsidP="00ED14F1">
      <w:pPr>
        <w:widowControl/>
        <w:jc w:val="left"/>
        <w:rPr>
          <w:rFonts w:asciiTheme="minorEastAsia" w:eastAsiaTheme="minorEastAsia" w:hAnsiTheme="minorEastAsia"/>
          <w:color w:val="000000" w:themeColor="text1"/>
        </w:rPr>
      </w:pPr>
    </w:p>
    <w:p w:rsidR="00ED14F1" w:rsidRPr="00ED14F1" w:rsidRDefault="00ED14F1" w:rsidP="00ED14F1">
      <w:pPr>
        <w:widowControl/>
        <w:jc w:val="center"/>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記</w:t>
      </w:r>
    </w:p>
    <w:p w:rsidR="00ED14F1" w:rsidRPr="00ED14F1" w:rsidRDefault="00ED14F1" w:rsidP="00ED14F1">
      <w:pPr>
        <w:widowControl/>
        <w:jc w:val="left"/>
        <w:rPr>
          <w:rFonts w:asciiTheme="minorEastAsia" w:eastAsiaTheme="minorEastAsia" w:hAnsiTheme="minorEastAsia"/>
          <w:color w:val="000000" w:themeColor="text1"/>
        </w:rPr>
      </w:pPr>
    </w:p>
    <w:p w:rsidR="00ED14F1" w:rsidRPr="00ED14F1" w:rsidRDefault="00ED14F1" w:rsidP="00ED14F1">
      <w:pPr>
        <w:widowControl/>
        <w:ind w:left="210" w:hangingChars="100" w:hanging="210"/>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１　義務教育諸学校の登校拒否児童生徒が学校外の公的機関や民間施設において相談・指導を受け指導要録上出席扱いとした日数は、学校基本調査においては欠席日数として取扱うこととする。</w:t>
      </w:r>
    </w:p>
    <w:p w:rsidR="00ED14F1" w:rsidRPr="00ED14F1" w:rsidRDefault="00ED14F1" w:rsidP="00ED14F1">
      <w:pPr>
        <w:widowControl/>
        <w:ind w:left="210" w:hangingChars="100" w:hanging="210"/>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すなわち、「児童・生徒指導要録」の「出欠の記録」欄のうち、「備考」欄に校長が出席扱いとした日数が記載されている場合は、その日数についても欠席日数として含めることとする。</w:t>
      </w:r>
    </w:p>
    <w:p w:rsidR="00ED14F1" w:rsidRPr="00ED14F1" w:rsidRDefault="00ED14F1" w:rsidP="00ED14F1">
      <w:pPr>
        <w:widowControl/>
        <w:ind w:left="210" w:hangingChars="100" w:hanging="210"/>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２　なお、このことに伴い、平成５年度の小学校・中学校用の学校基本調査の手引及び盲学校・聾学校・養護学校の学校基本調査の手引きにおいては「理由別長期欠席者数」に下の○に示したように下線を引いた文章を加え、その定義が改められたので十分留意すること。</w:t>
      </w:r>
    </w:p>
    <w:p w:rsidR="00ED14F1" w:rsidRPr="00ED14F1" w:rsidRDefault="00ED14F1" w:rsidP="00ED14F1">
      <w:pPr>
        <w:widowControl/>
        <w:jc w:val="left"/>
        <w:rPr>
          <w:rFonts w:asciiTheme="minorEastAsia" w:eastAsiaTheme="minorEastAsia" w:hAnsiTheme="minorEastAsia"/>
          <w:color w:val="000000" w:themeColor="text1"/>
        </w:rPr>
      </w:pPr>
    </w:p>
    <w:p w:rsidR="00ED14F1" w:rsidRPr="00ED14F1" w:rsidRDefault="00ED14F1" w:rsidP="00ED14F1">
      <w:pPr>
        <w:widowControl/>
        <w:ind w:left="210" w:hangingChars="100" w:hanging="210"/>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平成５年度小学校・中学校用の学校基本調査の手引（Ⅲ調査票の作成要領１９理由別長期欠席者数）及び平成５年度盲学校・聾学校・養護学校の学校基本調査の手引（Ⅲ調査票の作成要領１７理由別長期欠席者数）</w:t>
      </w:r>
    </w:p>
    <w:p w:rsidR="00ED14F1" w:rsidRPr="00ED14F1" w:rsidRDefault="00ED14F1" w:rsidP="00ED14F1">
      <w:pPr>
        <w:widowControl/>
        <w:ind w:leftChars="100" w:left="210"/>
        <w:jc w:val="left"/>
        <w:rPr>
          <w:rFonts w:asciiTheme="minorEastAsia" w:eastAsiaTheme="minorEastAsia" w:hAnsiTheme="minorEastAsia"/>
          <w:color w:val="000000" w:themeColor="text1"/>
        </w:rPr>
      </w:pPr>
      <w:r w:rsidRPr="00ED14F1">
        <w:rPr>
          <w:rFonts w:asciiTheme="minorEastAsia" w:eastAsiaTheme="minorEastAsia" w:hAnsiTheme="minorEastAsia" w:hint="eastAsia"/>
          <w:color w:val="000000" w:themeColor="text1"/>
        </w:rPr>
        <w:t xml:space="preserve">　「平成５年３月３１日現在の在学者のうち「児童・生徒指導要領」の「欠席日数」欄の日数により前年度間（平成４年４月１日から平成５年３月３１日までの１年間）に連続又は断続して30日以</w:t>
      </w:r>
      <w:r w:rsidRPr="00ED14F1">
        <w:rPr>
          <w:rFonts w:asciiTheme="minorEastAsia" w:eastAsiaTheme="minorEastAsia" w:hAnsiTheme="minorEastAsia" w:hint="eastAsia"/>
          <w:color w:val="000000" w:themeColor="text1"/>
        </w:rPr>
        <w:lastRenderedPageBreak/>
        <w:t>上欠席した児童生徒数及び再掲として５０日以上欠席した児童生徒数をそれぞれ理由別に記入する。ただし、平成４年４月１日現在で１５歳以上の者については、１年間にわたり居住不明又は全く出席しなかった場合は除去する。</w:t>
      </w:r>
    </w:p>
    <w:p w:rsidR="00F774FF" w:rsidRDefault="00ED14F1" w:rsidP="00ED14F1">
      <w:pPr>
        <w:widowControl/>
        <w:ind w:left="210" w:hangingChars="100" w:hanging="210"/>
        <w:jc w:val="left"/>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Pr="00ED14F1">
        <w:rPr>
          <w:rFonts w:asciiTheme="minorEastAsia" w:eastAsiaTheme="minorEastAsia" w:hAnsiTheme="minorEastAsia" w:hint="eastAsia"/>
          <w:color w:val="000000" w:themeColor="text1"/>
        </w:rPr>
        <w:t>なお、「児童・生徒指導要録」の「出欠の記録」欄のうち、「備考」欄に校長が出席扱いとした日数が記載されている場合は、その日数についても欠席日数として含める。」</w:t>
      </w:r>
    </w:p>
    <w:p w:rsidR="00F774FF" w:rsidRDefault="00F774FF">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4606A9" w:rsidRDefault="00F774FF" w:rsidP="00ED14F1">
      <w:pPr>
        <w:widowControl/>
        <w:ind w:left="210" w:hangingChars="100" w:hanging="210"/>
        <w:jc w:val="left"/>
        <w:rPr>
          <w:rFonts w:asciiTheme="minorEastAsia" w:eastAsiaTheme="minorEastAsia" w:hAnsiTheme="minorEastAsia"/>
          <w:color w:val="000000" w:themeColor="text1"/>
        </w:rPr>
      </w:pPr>
      <w:r>
        <w:rPr>
          <w:rFonts w:asciiTheme="minorEastAsia" w:eastAsiaTheme="minorEastAsia" w:hAnsiTheme="minorEastAsia" w:hint="eastAsia"/>
          <w:noProof/>
          <w:color w:val="000000" w:themeColor="text1"/>
        </w:rPr>
        <w:lastRenderedPageBreak/>
        <mc:AlternateContent>
          <mc:Choice Requires="wps">
            <w:drawing>
              <wp:anchor distT="0" distB="0" distL="114300" distR="114300" simplePos="0" relativeHeight="251837440" behindDoc="0" locked="0" layoutInCell="1" allowOverlap="1" wp14:anchorId="3D0ABB18" wp14:editId="5FB85D36">
                <wp:simplePos x="0" y="0"/>
                <wp:positionH relativeFrom="column">
                  <wp:posOffset>3810</wp:posOffset>
                </wp:positionH>
                <wp:positionV relativeFrom="paragraph">
                  <wp:posOffset>6351</wp:posOffset>
                </wp:positionV>
                <wp:extent cx="6048375" cy="2362200"/>
                <wp:effectExtent l="0" t="0" r="28575" b="19050"/>
                <wp:wrapNone/>
                <wp:docPr id="1055" name="テキスト ボックス 1055"/>
                <wp:cNvGraphicFramePr/>
                <a:graphic xmlns:a="http://schemas.openxmlformats.org/drawingml/2006/main">
                  <a:graphicData uri="http://schemas.microsoft.com/office/word/2010/wordprocessingShape">
                    <wps:wsp>
                      <wps:cNvSpPr txBox="1"/>
                      <wps:spPr>
                        <a:xfrm>
                          <a:off x="0" y="0"/>
                          <a:ext cx="6048375" cy="2362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00044" w:rsidRPr="00F774FF" w:rsidRDefault="00A00044" w:rsidP="00F774FF">
                            <w:pPr>
                              <w:rPr>
                                <w:rFonts w:asciiTheme="majorEastAsia" w:eastAsiaTheme="majorEastAsia" w:hAnsiTheme="majorEastAsia"/>
                              </w:rPr>
                            </w:pPr>
                            <w:r>
                              <w:rPr>
                                <w:rFonts w:asciiTheme="majorEastAsia" w:eastAsiaTheme="majorEastAsia" w:hAnsiTheme="majorEastAsia" w:hint="eastAsia"/>
                              </w:rPr>
                              <w:t>○</w:t>
                            </w:r>
                            <w:r w:rsidRPr="00F774FF">
                              <w:rPr>
                                <w:rFonts w:asciiTheme="majorEastAsia" w:eastAsiaTheme="majorEastAsia" w:hAnsiTheme="majorEastAsia" w:hint="eastAsia"/>
                              </w:rPr>
                              <w:t>不登校への対応の在り方について</w:t>
                            </w:r>
                          </w:p>
                          <w:p w:rsidR="00A00044" w:rsidRDefault="00A00044" w:rsidP="00F774FF">
                            <w:pPr>
                              <w:rPr>
                                <w:rFonts w:asciiTheme="majorEastAsia" w:eastAsiaTheme="majorEastAsia" w:hAnsiTheme="majorEastAsia"/>
                              </w:rPr>
                            </w:pPr>
                            <w:r w:rsidRPr="00F774FF">
                              <w:rPr>
                                <w:rFonts w:asciiTheme="majorEastAsia" w:eastAsiaTheme="majorEastAsia" w:hAnsiTheme="majorEastAsia" w:hint="eastAsia"/>
                              </w:rPr>
                              <w:t xml:space="preserve">平１５．５．１６　文科初２５５　</w:t>
                            </w:r>
                          </w:p>
                          <w:p w:rsidR="00A00044" w:rsidRDefault="00A00044" w:rsidP="00F774FF">
                            <w:pPr>
                              <w:rPr>
                                <w:rFonts w:asciiTheme="majorEastAsia" w:eastAsiaTheme="majorEastAsia" w:hAnsiTheme="majorEastAsia"/>
                              </w:rPr>
                            </w:pP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各都道府県・指定都市教育委員会教育長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各都道府県知事</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附属学校を置く各国立大学長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国立久里浜養護学校長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独立行政法人国立オリンピック記念青少年総合センター理事長</w:t>
                            </w:r>
                          </w:p>
                          <w:p w:rsidR="00A00044" w:rsidRDefault="00A00044" w:rsidP="00F774FF">
                            <w:pPr>
                              <w:rPr>
                                <w:rFonts w:asciiTheme="majorEastAsia" w:eastAsiaTheme="majorEastAsia" w:hAnsiTheme="majorEastAsia"/>
                              </w:rPr>
                            </w:pPr>
                            <w:r w:rsidRPr="00F774FF">
                              <w:rPr>
                                <w:rFonts w:asciiTheme="majorEastAsia" w:eastAsiaTheme="majorEastAsia" w:hAnsiTheme="majorEastAsia" w:hint="eastAsia"/>
                              </w:rPr>
                              <w:t>独立行政法人国立青年の家理事長・独立行政法人国立少年自然の家理事長</w:t>
                            </w:r>
                            <w:r>
                              <w:rPr>
                                <w:rFonts w:asciiTheme="majorEastAsia" w:eastAsiaTheme="majorEastAsia" w:hAnsiTheme="majorEastAsia" w:hint="eastAsia"/>
                              </w:rPr>
                              <w:t xml:space="preserve">　</w:t>
                            </w:r>
                            <w:r w:rsidRPr="00F774FF">
                              <w:rPr>
                                <w:rFonts w:asciiTheme="majorEastAsia" w:eastAsiaTheme="majorEastAsia" w:hAnsiTheme="majorEastAsia" w:hint="eastAsia"/>
                              </w:rPr>
                              <w:t xml:space="preserve">あて　</w:t>
                            </w:r>
                          </w:p>
                          <w:p w:rsidR="00A00044" w:rsidRPr="004153DC" w:rsidRDefault="00A00044" w:rsidP="00F774FF">
                            <w:pPr>
                              <w:rPr>
                                <w:rFonts w:asciiTheme="majorEastAsia" w:eastAsiaTheme="majorEastAsia" w:hAnsiTheme="majorEastAsia"/>
                              </w:rPr>
                            </w:pPr>
                            <w:r w:rsidRPr="00F774FF">
                              <w:rPr>
                                <w:rFonts w:asciiTheme="majorEastAsia" w:eastAsiaTheme="majorEastAsia" w:hAnsiTheme="majorEastAsia" w:hint="eastAsia"/>
                              </w:rPr>
                              <w:t>文部科学省初等中等教育局長通知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0ABB18" id="テキスト ボックス 1055" o:spid="_x0000_s1029" type="#_x0000_t202" style="position:absolute;left:0;text-align:left;margin-left:.3pt;margin-top:.5pt;width:476.25pt;height:186pt;z-index:251837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" fillcolor="white [3201]" strokeweight=".5pt">
                <v:textbox>
                  <w:txbxContent>
                    <w:p w:rsidR="00A00044" w:rsidRPr="00F774FF" w:rsidRDefault="00A00044" w:rsidP="00F774FF">
                      <w:pPr>
                        <w:rPr>
                          <w:rFonts w:asciiTheme="majorEastAsia" w:eastAsiaTheme="majorEastAsia" w:hAnsiTheme="majorEastAsia"/>
                        </w:rPr>
                      </w:pPr>
                      <w:r>
                        <w:rPr>
                          <w:rFonts w:asciiTheme="majorEastAsia" w:eastAsiaTheme="majorEastAsia" w:hAnsiTheme="majorEastAsia" w:hint="eastAsia"/>
                        </w:rPr>
                        <w:t>○</w:t>
                      </w:r>
                      <w:r w:rsidRPr="00F774FF">
                        <w:rPr>
                          <w:rFonts w:asciiTheme="majorEastAsia" w:eastAsiaTheme="majorEastAsia" w:hAnsiTheme="majorEastAsia" w:hint="eastAsia"/>
                        </w:rPr>
                        <w:t>不登校への対応の在り方について</w:t>
                      </w:r>
                    </w:p>
                    <w:p w:rsidR="00A00044" w:rsidRDefault="00A00044" w:rsidP="00F774FF">
                      <w:pPr>
                        <w:rPr>
                          <w:rFonts w:asciiTheme="majorEastAsia" w:eastAsiaTheme="majorEastAsia" w:hAnsiTheme="majorEastAsia"/>
                        </w:rPr>
                      </w:pPr>
                      <w:r w:rsidRPr="00F774FF">
                        <w:rPr>
                          <w:rFonts w:asciiTheme="majorEastAsia" w:eastAsiaTheme="majorEastAsia" w:hAnsiTheme="majorEastAsia" w:hint="eastAsia"/>
                        </w:rPr>
                        <w:t xml:space="preserve">平１５．５．１６　文科初２５５　</w:t>
                      </w:r>
                    </w:p>
                    <w:p w:rsidR="00A00044" w:rsidRDefault="00A00044" w:rsidP="00F774FF">
                      <w:pPr>
                        <w:rPr>
                          <w:rFonts w:asciiTheme="majorEastAsia" w:eastAsiaTheme="majorEastAsia" w:hAnsiTheme="majorEastAsia"/>
                        </w:rPr>
                      </w:pP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各都道府県・指定都市教育委員会教育長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各都道府県知事</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附属学校を置く各国立大学長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国立久里浜養護学校長</w:t>
                      </w:r>
                    </w:p>
                    <w:p w:rsidR="00A00044" w:rsidRDefault="00A00044" w:rsidP="00F774FF">
                      <w:pPr>
                        <w:rPr>
                          <w:rFonts w:asciiTheme="majorEastAsia" w:eastAsiaTheme="majorEastAsia" w:hAnsiTheme="majorEastAsia"/>
                        </w:rPr>
                      </w:pPr>
                      <w:r>
                        <w:rPr>
                          <w:rFonts w:asciiTheme="majorEastAsia" w:eastAsiaTheme="majorEastAsia" w:hAnsiTheme="majorEastAsia" w:hint="eastAsia"/>
                        </w:rPr>
                        <w:t>独立行政法人国立オリンピック記念青少年総合センター理事長</w:t>
                      </w:r>
                    </w:p>
                    <w:p w:rsidR="00A00044" w:rsidRDefault="00A00044" w:rsidP="00F774FF">
                      <w:pPr>
                        <w:rPr>
                          <w:rFonts w:asciiTheme="majorEastAsia" w:eastAsiaTheme="majorEastAsia" w:hAnsiTheme="majorEastAsia"/>
                        </w:rPr>
                      </w:pPr>
                      <w:r w:rsidRPr="00F774FF">
                        <w:rPr>
                          <w:rFonts w:asciiTheme="majorEastAsia" w:eastAsiaTheme="majorEastAsia" w:hAnsiTheme="majorEastAsia" w:hint="eastAsia"/>
                        </w:rPr>
                        <w:t>独立行政法人国立青年の家理事長・独立行政法人国立少年自然の家理事長</w:t>
                      </w:r>
                      <w:r>
                        <w:rPr>
                          <w:rFonts w:asciiTheme="majorEastAsia" w:eastAsiaTheme="majorEastAsia" w:hAnsiTheme="majorEastAsia" w:hint="eastAsia"/>
                        </w:rPr>
                        <w:t xml:space="preserve">　</w:t>
                      </w:r>
                      <w:r w:rsidRPr="00F774FF">
                        <w:rPr>
                          <w:rFonts w:asciiTheme="majorEastAsia" w:eastAsiaTheme="majorEastAsia" w:hAnsiTheme="majorEastAsia" w:hint="eastAsia"/>
                        </w:rPr>
                        <w:t xml:space="preserve">あて　</w:t>
                      </w:r>
                    </w:p>
                    <w:p w:rsidR="00A00044" w:rsidRPr="004153DC" w:rsidRDefault="00A00044" w:rsidP="00F774FF">
                      <w:pPr>
                        <w:rPr>
                          <w:rFonts w:asciiTheme="majorEastAsia" w:eastAsiaTheme="majorEastAsia" w:hAnsiTheme="majorEastAsia"/>
                        </w:rPr>
                      </w:pPr>
                      <w:r w:rsidRPr="00F774FF">
                        <w:rPr>
                          <w:rFonts w:asciiTheme="majorEastAsia" w:eastAsiaTheme="majorEastAsia" w:hAnsiTheme="majorEastAsia" w:hint="eastAsia"/>
                        </w:rPr>
                        <w:t>文部科学省初等中等教育局長通知</w:t>
                      </w:r>
                    </w:p>
                  </w:txbxContent>
                </v:textbox>
              </v:shape>
            </w:pict>
          </mc:Fallback>
        </mc:AlternateContent>
      </w:r>
    </w:p>
    <w:p w:rsidR="00852460" w:rsidRDefault="00852460"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p w:rsidR="00F774FF" w:rsidRDefault="00F774FF" w:rsidP="004606A9">
      <w:pPr>
        <w:widowControl/>
        <w:jc w:val="left"/>
        <w:rPr>
          <w:rFonts w:asciiTheme="minorEastAsia" w:eastAsiaTheme="minorEastAsia" w:hAnsiTheme="minorEastAsia"/>
          <w:color w:val="000000" w:themeColor="text1"/>
        </w:rPr>
      </w:pPr>
    </w:p>
    <w:tbl>
      <w:tblPr>
        <w:tblW w:w="0" w:type="auto"/>
        <w:tblCellSpacing w:w="0" w:type="dxa"/>
        <w:tblCellMar>
          <w:left w:w="0" w:type="dxa"/>
          <w:right w:w="0" w:type="dxa"/>
        </w:tblCellMar>
        <w:tblLook w:val="04A0" w:firstRow="1" w:lastRow="0" w:firstColumn="1" w:lastColumn="0" w:noHBand="0" w:noVBand="1"/>
      </w:tblPr>
      <w:tblGrid>
        <w:gridCol w:w="9638"/>
      </w:tblGrid>
      <w:tr w:rsidR="00F774FF" w:rsidRPr="00F774FF" w:rsidTr="00F774FF">
        <w:trPr>
          <w:tblCellSpacing w:w="0" w:type="dxa"/>
        </w:trPr>
        <w:tc>
          <w:tcPr>
            <w:tcW w:w="0" w:type="auto"/>
            <w:hideMark/>
          </w:tcPr>
          <w:p w:rsidR="00F774FF" w:rsidRPr="00F774FF" w:rsidRDefault="00F774FF" w:rsidP="00F774FF">
            <w:pPr>
              <w:widowControl/>
              <w:spacing w:after="150"/>
              <w:ind w:firstLineChars="100" w:firstLine="21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児童生徒の不登校への対応につきましては，関係者において様々な努力がなされているところですが，不登校児童生徒数は過去最多を更新するなど，憂慮される事態となっております。</w:t>
            </w:r>
            <w:r w:rsidRPr="00F774FF">
              <w:rPr>
                <w:rFonts w:asciiTheme="minorEastAsia" w:eastAsiaTheme="minorEastAsia" w:hAnsiTheme="minorEastAsia" w:cs="ＭＳ Ｐゴシック" w:hint="eastAsia"/>
                <w:color w:val="000000"/>
                <w:kern w:val="0"/>
                <w:szCs w:val="21"/>
              </w:rPr>
              <w:br/>
              <w:t xml:space="preserve">　文部科学省におきましては，このような状況を踏まえ，平成１４年９月に「不登校問題に関する調査研究協力者会議」を発足させ，</w:t>
            </w:r>
            <w:r w:rsidRPr="00F774FF">
              <w:rPr>
                <w:rFonts w:asciiTheme="minorEastAsia" w:eastAsiaTheme="minorEastAsia" w:hAnsiTheme="minorEastAsia" w:cs="ＭＳ Ｐゴシック"/>
                <w:noProof/>
                <w:color w:val="000000"/>
                <w:kern w:val="0"/>
                <w:szCs w:val="21"/>
              </w:rPr>
              <w:drawing>
                <wp:inline distT="0" distB="0" distL="0" distR="0" wp14:anchorId="22ACA6F9" wp14:editId="548E7047">
                  <wp:extent cx="152400" cy="152400"/>
                  <wp:effectExtent l="0" t="0" r="0" b="0"/>
                  <wp:docPr id="19477" name="図 194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774FF">
              <w:rPr>
                <w:rFonts w:asciiTheme="minorEastAsia" w:eastAsiaTheme="minorEastAsia" w:hAnsiTheme="minorEastAsia" w:cs="ＭＳ Ｐゴシック" w:hint="eastAsia"/>
                <w:color w:val="000000"/>
                <w:kern w:val="0"/>
                <w:szCs w:val="21"/>
              </w:rPr>
              <w:t>不登校問題の実態の分析，</w:t>
            </w:r>
            <w:r w:rsidRPr="00F774FF">
              <w:rPr>
                <w:rFonts w:asciiTheme="minorEastAsia" w:eastAsiaTheme="minorEastAsia" w:hAnsiTheme="minorEastAsia" w:cs="ＭＳ Ｐゴシック"/>
                <w:noProof/>
                <w:color w:val="000000"/>
                <w:kern w:val="0"/>
                <w:szCs w:val="21"/>
              </w:rPr>
              <w:drawing>
                <wp:inline distT="0" distB="0" distL="0" distR="0" wp14:anchorId="77763B1E" wp14:editId="0DC6DA40">
                  <wp:extent cx="152400" cy="152400"/>
                  <wp:effectExtent l="0" t="0" r="0" b="0"/>
                  <wp:docPr id="19476" name="図 1947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774FF">
              <w:rPr>
                <w:rFonts w:asciiTheme="minorEastAsia" w:eastAsiaTheme="minorEastAsia" w:hAnsiTheme="minorEastAsia" w:cs="ＭＳ Ｐゴシック" w:hint="eastAsia"/>
                <w:color w:val="000000"/>
                <w:kern w:val="0"/>
                <w:szCs w:val="21"/>
              </w:rPr>
              <w:t>学校における取組の在り方，</w:t>
            </w:r>
            <w:r w:rsidRPr="00F774FF">
              <w:rPr>
                <w:rFonts w:asciiTheme="minorEastAsia" w:eastAsiaTheme="minorEastAsia" w:hAnsiTheme="minorEastAsia" w:cs="ＭＳ Ｐゴシック"/>
                <w:noProof/>
                <w:color w:val="000000"/>
                <w:kern w:val="0"/>
                <w:szCs w:val="21"/>
              </w:rPr>
              <w:drawing>
                <wp:inline distT="0" distB="0" distL="0" distR="0" wp14:anchorId="20AF6F64" wp14:editId="05511444">
                  <wp:extent cx="152400" cy="152400"/>
                  <wp:effectExtent l="0" t="0" r="0" b="0"/>
                  <wp:docPr id="19473" name="図 194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774FF">
              <w:rPr>
                <w:rFonts w:asciiTheme="minorEastAsia" w:eastAsiaTheme="minorEastAsia" w:hAnsiTheme="minorEastAsia" w:cs="ＭＳ Ｐゴシック" w:hint="eastAsia"/>
                <w:color w:val="000000"/>
                <w:kern w:val="0"/>
                <w:szCs w:val="21"/>
              </w:rPr>
              <w:t>学校と関係機関の連携の在り方，</w:t>
            </w:r>
            <w:r w:rsidRPr="00F774FF">
              <w:rPr>
                <w:rFonts w:asciiTheme="minorEastAsia" w:eastAsiaTheme="minorEastAsia" w:hAnsiTheme="minorEastAsia" w:cs="ＭＳ Ｐゴシック"/>
                <w:noProof/>
                <w:color w:val="000000"/>
                <w:kern w:val="0"/>
                <w:szCs w:val="21"/>
              </w:rPr>
              <w:drawing>
                <wp:inline distT="0" distB="0" distL="0" distR="0" wp14:anchorId="12832C61" wp14:editId="4D4A3724">
                  <wp:extent cx="152400" cy="152400"/>
                  <wp:effectExtent l="0" t="0" r="0" b="0"/>
                  <wp:docPr id="19472" name="図 1947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774FF">
              <w:rPr>
                <w:rFonts w:asciiTheme="minorEastAsia" w:eastAsiaTheme="minorEastAsia" w:hAnsiTheme="minorEastAsia" w:cs="ＭＳ Ｐゴシック" w:hint="eastAsia"/>
                <w:color w:val="000000"/>
                <w:kern w:val="0"/>
                <w:szCs w:val="21"/>
              </w:rPr>
              <w:t>その他不登校問題に関連する事項について総合的・専門的な観点から検討を願い，本年３月に「今後の不登校への対応の在り方について」の報告を取りまとめていただいたところです。</w:t>
            </w:r>
            <w:r w:rsidRPr="00F774FF">
              <w:rPr>
                <w:rFonts w:asciiTheme="minorEastAsia" w:eastAsiaTheme="minorEastAsia" w:hAnsiTheme="minorEastAsia" w:cs="ＭＳ Ｐゴシック" w:hint="eastAsia"/>
                <w:color w:val="000000"/>
                <w:kern w:val="0"/>
                <w:szCs w:val="21"/>
              </w:rPr>
              <w:br/>
              <w:t xml:space="preserve">　報告においては，不登校に対応する上で持つべき基本的な姿勢として， </w:t>
            </w:r>
          </w:p>
          <w:tbl>
            <w:tblPr>
              <w:tblW w:w="0" w:type="auto"/>
              <w:tblCellSpacing w:w="0" w:type="dxa"/>
              <w:tblCellMar>
                <w:left w:w="0" w:type="dxa"/>
                <w:right w:w="0" w:type="dxa"/>
              </w:tblCellMar>
              <w:tblLook w:val="04A0" w:firstRow="1" w:lastRow="0" w:firstColumn="1" w:lastColumn="0" w:noHBand="0" w:noVBand="1"/>
            </w:tblPr>
            <w:tblGrid>
              <w:gridCol w:w="240"/>
              <w:gridCol w:w="939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33238DF" wp14:editId="28BC7FDB">
                        <wp:extent cx="152400" cy="152400"/>
                        <wp:effectExtent l="0" t="0" r="0" b="0"/>
                        <wp:docPr id="19471" name="図 1947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については，特定の子どもに特有の問題があることによって起こることではなく，どの子どもにも起こりうることとしてとらえ，関係者は，当事者への理解を深める必要があること。同時に，不登校という状況が継続すること自体は，本人の進路や社会的自立のために望ましいことではなく，その対策を検討する重要性について認識を持つ必要があ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281BAEA" wp14:editId="25EC925A">
                        <wp:extent cx="152400" cy="152400"/>
                        <wp:effectExtent l="0" t="0" r="0" b="0"/>
                        <wp:docPr id="19470" name="図 194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については，その要因・背景が多様であることから，教育上の課題としてのみとらえて対応することが困難な場合があるが，一方で，児童生徒に対して教育が果たすことができる，あるいは果たすべき役割が大きいことに着目し，学校や教育委員会関係者等が一層充実した指導や家庭への働きかけ等を行うことにより，不登校に対する取組の改善を図る必要がある。</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という観点から提言がなされているところです。</w:t>
            </w:r>
            <w:r w:rsidRPr="00F774FF">
              <w:rPr>
                <w:rFonts w:asciiTheme="minorEastAsia" w:eastAsiaTheme="minorEastAsia" w:hAnsiTheme="minorEastAsia" w:cs="ＭＳ Ｐゴシック" w:hint="eastAsia"/>
                <w:color w:val="000000"/>
                <w:kern w:val="0"/>
                <w:szCs w:val="21"/>
              </w:rPr>
              <w:br/>
              <w:t xml:space="preserve">　本通知は，平成４年３月に取りまとめられた有識者による「登校拒否（不登校）問題について」報告に関する同年９月２４日付けの文部省初等中等教育局長通知（文初中第３３０号）を踏まえ，今回新たに取りまとめられた報告に基づき見直しを図り，不登校へ対応する上での留意点等につきまとめたものです。</w:t>
            </w:r>
            <w:r w:rsidRPr="00F774FF">
              <w:rPr>
                <w:rFonts w:asciiTheme="minorEastAsia" w:eastAsiaTheme="minorEastAsia" w:hAnsiTheme="minorEastAsia" w:cs="ＭＳ Ｐゴシック" w:hint="eastAsia"/>
                <w:color w:val="000000"/>
                <w:kern w:val="0"/>
                <w:szCs w:val="21"/>
              </w:rPr>
              <w:br/>
              <w:t xml:space="preserve">　文部科学省としては，この報告の趣旨を踏まえ，今後さらに施策の充実に取り組むこととしておりますが，貴職におかれましても，下記により不登校に対する取組の充実に一層努められるようお願いします。また，都道府県教育委員会にあっては，所管の学校及び域内の市町村教育委員会に対して，都道府県知事にあっては，所轄の学校に対して，この趣旨について周知を図るとともに，適切な対応がなされるよう御指導をお願いします。なお，本通知に関しては，その内容について，内閣府，警察庁，法務省及び厚生労働省と協議済であり，また，これらの府省庁に対し，それぞれの関係機関等に本通知の内容の周知方を依頼済であることを申し添えます。</w:t>
            </w:r>
          </w:p>
        </w:tc>
      </w:tr>
    </w:tbl>
    <w:p w:rsidR="00F774FF" w:rsidRDefault="00F774FF" w:rsidP="00F774FF">
      <w:pPr>
        <w:widowControl/>
        <w:shd w:val="clear" w:color="auto" w:fill="FFFFFF"/>
        <w:spacing w:after="150" w:line="336" w:lineRule="auto"/>
        <w:jc w:val="center"/>
        <w:rPr>
          <w:rFonts w:asciiTheme="minorEastAsia" w:eastAsiaTheme="minorEastAsia" w:hAnsiTheme="minorEastAsia" w:cs="ＭＳ Ｐゴシック"/>
          <w:color w:val="000000"/>
          <w:kern w:val="0"/>
          <w:szCs w:val="21"/>
        </w:rPr>
      </w:pPr>
    </w:p>
    <w:p w:rsidR="00F774FF" w:rsidRDefault="00F774FF">
      <w:pPr>
        <w:widowControl/>
        <w:jc w:val="left"/>
        <w:rPr>
          <w:rFonts w:asciiTheme="minorEastAsia" w:eastAsiaTheme="minorEastAsia" w:hAnsiTheme="minorEastAsia" w:cs="ＭＳ Ｐゴシック"/>
          <w:color w:val="000000"/>
          <w:kern w:val="0"/>
          <w:szCs w:val="21"/>
        </w:rPr>
      </w:pPr>
      <w:r>
        <w:rPr>
          <w:rFonts w:asciiTheme="minorEastAsia" w:eastAsiaTheme="minorEastAsia" w:hAnsiTheme="minorEastAsia" w:cs="ＭＳ Ｐゴシック"/>
          <w:color w:val="000000"/>
          <w:kern w:val="0"/>
          <w:szCs w:val="21"/>
        </w:rPr>
        <w:br w:type="page"/>
      </w:r>
    </w:p>
    <w:p w:rsidR="00F774FF" w:rsidRPr="00F774FF" w:rsidRDefault="00F774FF" w:rsidP="00F774FF">
      <w:pPr>
        <w:widowControl/>
        <w:shd w:val="clear" w:color="auto" w:fill="FFFFFF"/>
        <w:spacing w:after="150" w:line="336" w:lineRule="auto"/>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記</w:t>
      </w:r>
    </w:p>
    <w:tbl>
      <w:tblPr>
        <w:tblW w:w="0" w:type="auto"/>
        <w:tblCellSpacing w:w="0" w:type="dxa"/>
        <w:tblCellMar>
          <w:left w:w="0" w:type="dxa"/>
          <w:right w:w="0" w:type="dxa"/>
        </w:tblCellMar>
        <w:tblLook w:val="04A0" w:firstRow="1" w:lastRow="0" w:firstColumn="1" w:lastColumn="0" w:noHBand="0" w:noVBand="1"/>
      </w:tblPr>
      <w:tblGrid>
        <w:gridCol w:w="420"/>
        <w:gridCol w:w="9218"/>
      </w:tblGrid>
      <w:tr w:rsidR="00F774FF" w:rsidRPr="00F774FF" w:rsidTr="00F774FF">
        <w:trPr>
          <w:tblCellSpacing w:w="0" w:type="dxa"/>
        </w:trPr>
        <w:tc>
          <w:tcPr>
            <w:tcW w:w="0" w:type="auto"/>
            <w:noWrap/>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不登校に対する基本的な考え方</w:t>
            </w:r>
          </w:p>
          <w:tbl>
            <w:tblPr>
              <w:tblW w:w="0" w:type="auto"/>
              <w:tblCellSpacing w:w="0" w:type="dxa"/>
              <w:tblCellMar>
                <w:left w:w="0" w:type="dxa"/>
                <w:right w:w="0" w:type="dxa"/>
              </w:tblCellMar>
              <w:tblLook w:val="04A0" w:firstRow="1" w:lastRow="0" w:firstColumn="1" w:lastColumn="0" w:noHBand="0" w:noVBand="1"/>
            </w:tblPr>
            <w:tblGrid>
              <w:gridCol w:w="240"/>
              <w:gridCol w:w="897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6A6C90A" wp14:editId="377B66B7">
                        <wp:extent cx="152400" cy="152400"/>
                        <wp:effectExtent l="0" t="0" r="0" b="0"/>
                        <wp:docPr id="19469" name="図 194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将来の社会的自立に向けた支援の視点</w:t>
                  </w:r>
                  <w:r w:rsidRPr="00F774FF">
                    <w:rPr>
                      <w:rFonts w:asciiTheme="minorEastAsia" w:eastAsiaTheme="minorEastAsia" w:hAnsiTheme="minorEastAsia" w:cs="ＭＳ Ｐゴシック" w:hint="eastAsia"/>
                      <w:color w:val="000000"/>
                      <w:kern w:val="0"/>
                      <w:szCs w:val="21"/>
                    </w:rPr>
                    <w:br/>
                    <w:t xml:space="preserve">　不登校の解決の目標は，児童生徒の将来的な社会的自立に向けて支援することであること。したがって，不登校を「心の問題」としてのみとらえるのではなく，「進路の問題」としてとらえ，本人の進路形成に資するような指導・相談や学習支援・情報提供等の対応をする必要が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14204B68" wp14:editId="35F98EDA">
                        <wp:extent cx="152400" cy="152400"/>
                        <wp:effectExtent l="0" t="0" r="0" b="0"/>
                        <wp:docPr id="19468" name="図 194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連携ネットワークによる支援</w:t>
                  </w:r>
                  <w:r w:rsidRPr="00F774FF">
                    <w:rPr>
                      <w:rFonts w:asciiTheme="minorEastAsia" w:eastAsiaTheme="minorEastAsia" w:hAnsiTheme="minorEastAsia" w:cs="ＭＳ Ｐゴシック" w:hint="eastAsia"/>
                      <w:color w:val="000000"/>
                      <w:kern w:val="0"/>
                      <w:szCs w:val="21"/>
                    </w:rPr>
                    <w:br/>
                    <w:t xml:space="preserve">　学校，家庭，地域が連携協力し，不登校の児童生徒がどのような状態にあり，どのような支援を必要としているのか正しく見極め（「アセスメント」）を行い，適切な機関による支援と多様な学習の機会を児童生徒に提供することが重要であること。その際には，公的機関のみならず，民間施設やNPO等と積極的に連携し，相互に協力・補完し合うことの意義が大きい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1EA1245" wp14:editId="4BCBA912">
                        <wp:extent cx="152400" cy="152400"/>
                        <wp:effectExtent l="0" t="0" r="0" b="0"/>
                        <wp:docPr id="19467" name="図 194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将来の社会的自立のための学校教育の意義・役割</w:t>
                  </w:r>
                  <w:r w:rsidRPr="00F774FF">
                    <w:rPr>
                      <w:rFonts w:asciiTheme="minorEastAsia" w:eastAsiaTheme="minorEastAsia" w:hAnsiTheme="minorEastAsia" w:cs="ＭＳ Ｐゴシック" w:hint="eastAsia"/>
                      <w:color w:val="000000"/>
                      <w:kern w:val="0"/>
                      <w:szCs w:val="21"/>
                    </w:rPr>
                    <w:br/>
                    <w:t xml:space="preserve">　義務教育段階の学校は，自ら学び自ら考える力なども含めた「確かな学力」や基本的な生活習慣，規範意識，集団における社会性等，社会の構成員として必要な資質や能力等をそれぞれの発達段階に応じて育成する機能と責務を有しており，関係者はすべての児童生徒が学校に楽しく通うことができるよう，学校教育の一層の充実のための取組を展開していくことがまずもって重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5F2206BB" wp14:editId="3769230E">
                        <wp:extent cx="152400" cy="152400"/>
                        <wp:effectExtent l="0" t="0" r="0" b="0"/>
                        <wp:docPr id="19466" name="図 1946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働きかけることや関わりを持つことの重要性</w:t>
                  </w:r>
                  <w:r w:rsidRPr="00F774FF">
                    <w:rPr>
                      <w:rFonts w:asciiTheme="minorEastAsia" w:eastAsiaTheme="minorEastAsia" w:hAnsiTheme="minorEastAsia" w:cs="ＭＳ Ｐゴシック" w:hint="eastAsia"/>
                      <w:color w:val="000000"/>
                      <w:kern w:val="0"/>
                      <w:szCs w:val="21"/>
                    </w:rPr>
                    <w:br/>
                    <w:t xml:space="preserve">　児童生徒の立ち直る力を信じることは重要であるが，児童生徒の状況を理解しようとすることもなく，あるいは必要としている支援を行おうとすることもなく，ただ待つだけでは，状況の改善にならないという認識が必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577291DF" wp14:editId="61530448">
                        <wp:extent cx="152400" cy="152400"/>
                        <wp:effectExtent l="0" t="0" r="0" b="0"/>
                        <wp:docPr id="19465" name="図 1946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保護者の役割と家庭への支援</w:t>
                  </w:r>
                  <w:r w:rsidRPr="00F774FF">
                    <w:rPr>
                      <w:rFonts w:asciiTheme="minorEastAsia" w:eastAsiaTheme="minorEastAsia" w:hAnsiTheme="minorEastAsia" w:cs="ＭＳ Ｐゴシック" w:hint="eastAsia"/>
                      <w:color w:val="000000"/>
                      <w:kern w:val="0"/>
                      <w:szCs w:val="21"/>
                    </w:rPr>
                    <w:br/>
                    <w:t xml:space="preserve">　保護者を支援し，不登校となった子どもへの対応に関してその保護者が役割を適切に果たせるよう，時機を失することなく児童生徒本人のみならず家庭への適切な働きかけや支援を行うなど，学校と家庭，関係機関の連携を図ることが不可欠であ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学校における取組の充実</w:t>
            </w:r>
          </w:p>
          <w:tbl>
            <w:tblPr>
              <w:tblW w:w="0" w:type="auto"/>
              <w:tblCellSpacing w:w="0" w:type="dxa"/>
              <w:tblCellMar>
                <w:left w:w="0" w:type="dxa"/>
                <w:right w:w="0" w:type="dxa"/>
              </w:tblCellMar>
              <w:tblLook w:val="04A0" w:firstRow="1" w:lastRow="0" w:firstColumn="1" w:lastColumn="0" w:noHBand="0" w:noVBand="1"/>
            </w:tblPr>
            <w:tblGrid>
              <w:gridCol w:w="420"/>
              <w:gridCol w:w="8798"/>
            </w:tblGrid>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）児童生徒が不登校とならない，魅力あるよりよい学校づくりのための一般的取組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8D82A0E" wp14:editId="27D22425">
                              <wp:extent cx="152400" cy="152400"/>
                              <wp:effectExtent l="0" t="0" r="0" b="0"/>
                              <wp:docPr id="19464" name="図 194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新学習指導要領のねらいの実現</w:t>
                        </w:r>
                        <w:r w:rsidRPr="00F774FF">
                          <w:rPr>
                            <w:rFonts w:asciiTheme="minorEastAsia" w:eastAsiaTheme="minorEastAsia" w:hAnsiTheme="minorEastAsia" w:cs="ＭＳ Ｐゴシック" w:hint="eastAsia"/>
                            <w:color w:val="000000"/>
                            <w:kern w:val="0"/>
                            <w:szCs w:val="21"/>
                          </w:rPr>
                          <w:br/>
                          <w:t xml:space="preserve">　新学習指導要領の下，創意工夫に満ちた教育課程を編成し，各教科，道徳，特別活動はもとより，新設された「総合的な学習の時間」も有効に活用し，自己理解を深め，自己選択能力の育成を目指すとともに，社会性の育成や人間関係づくりを目指した様々な取組を一層積極的に展開することが望ま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3C156BD" wp14:editId="6B296C72">
                              <wp:extent cx="152400" cy="152400"/>
                              <wp:effectExtent l="0" t="0" r="0" b="0"/>
                              <wp:docPr id="19463" name="図 194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開かれた学校づくり</w:t>
                        </w:r>
                        <w:r w:rsidRPr="00F774FF">
                          <w:rPr>
                            <w:rFonts w:asciiTheme="minorEastAsia" w:eastAsiaTheme="minorEastAsia" w:hAnsiTheme="minorEastAsia" w:cs="ＭＳ Ｐゴシック" w:hint="eastAsia"/>
                            <w:color w:val="000000"/>
                            <w:kern w:val="0"/>
                            <w:szCs w:val="21"/>
                          </w:rPr>
                          <w:br/>
                          <w:t xml:space="preserve">　教育活動の実施に当たっては，地域の様々な場で活動を展開するとともに，指導者についても外部の多様な人材の協力を得るなど，地域社会の教育力を積極的に生かし，学校と社会とのつながりを強め，開かれた学校づくりを推進す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2F323ED0" wp14:editId="35A06C88">
                              <wp:extent cx="152400" cy="152400"/>
                              <wp:effectExtent l="0" t="0" r="0" b="0"/>
                              <wp:docPr id="19462" name="図 194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きめ細かい教科指導の実施</w:t>
                        </w:r>
                        <w:r w:rsidRPr="00F774FF">
                          <w:rPr>
                            <w:rFonts w:asciiTheme="minorEastAsia" w:eastAsiaTheme="minorEastAsia" w:hAnsiTheme="minorEastAsia" w:cs="ＭＳ Ｐゴシック" w:hint="eastAsia"/>
                            <w:color w:val="000000"/>
                            <w:kern w:val="0"/>
                            <w:szCs w:val="21"/>
                          </w:rPr>
                          <w:br/>
                          <w:t xml:space="preserve">　児童生徒への指導に当たっては，一人一人の個性が異なることを常に意識し，具体的な指導の方法や進度につき，児童生徒の側に立った配慮が必要であること。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670755F" wp14:editId="0353A0CC">
                              <wp:extent cx="152400" cy="152400"/>
                              <wp:effectExtent l="0" t="0" r="0" b="0"/>
                              <wp:docPr id="19461" name="図 1946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学ぶ意欲を育む指導の充実</w:t>
                        </w:r>
                        <w:r w:rsidRPr="00F774FF">
                          <w:rPr>
                            <w:rFonts w:asciiTheme="minorEastAsia" w:eastAsiaTheme="minorEastAsia" w:hAnsiTheme="minorEastAsia" w:cs="ＭＳ Ｐゴシック" w:hint="eastAsia"/>
                            <w:color w:val="000000"/>
                            <w:kern w:val="0"/>
                            <w:szCs w:val="21"/>
                          </w:rPr>
                          <w:br/>
                          <w:t xml:space="preserve">　児童生徒が学ぶ意欲を持って主体的に学校に通うことができるよう，発達段階に応じて自らの生き方や将来に対する夢や目的意識について考えるきっかけを与えることのできる指</w:t>
                        </w:r>
                        <w:r w:rsidRPr="00F774FF">
                          <w:rPr>
                            <w:rFonts w:asciiTheme="minorEastAsia" w:eastAsiaTheme="minorEastAsia" w:hAnsiTheme="minorEastAsia" w:cs="ＭＳ Ｐゴシック" w:hint="eastAsia"/>
                            <w:color w:val="000000"/>
                            <w:kern w:val="0"/>
                            <w:szCs w:val="21"/>
                          </w:rPr>
                          <w:lastRenderedPageBreak/>
                          <w:t>導を行うことが重要であること。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3A4C5913" wp14:editId="1E01F2C4">
                              <wp:extent cx="152400" cy="152400"/>
                              <wp:effectExtent l="0" t="0" r="0" b="0"/>
                              <wp:docPr id="19460" name="図 1946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安心して通うことができる学校の実現</w:t>
                        </w:r>
                        <w:r w:rsidRPr="00F774FF">
                          <w:rPr>
                            <w:rFonts w:asciiTheme="minorEastAsia" w:eastAsiaTheme="minorEastAsia" w:hAnsiTheme="minorEastAsia" w:cs="ＭＳ Ｐゴシック" w:hint="eastAsia"/>
                            <w:color w:val="000000"/>
                            <w:kern w:val="0"/>
                            <w:szCs w:val="21"/>
                          </w:rPr>
                          <w:br/>
                          <w:t xml:space="preserve">　いじめや暴力行為を許さない学級づくり，問題行動への毅然とした対応が大切であること。また，教員による体罰等の人権侵害行為等があってはならないこと。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BCB10E9" wp14:editId="48548DF7">
                              <wp:extent cx="152400" cy="152400"/>
                              <wp:effectExtent l="0" t="0" r="0" b="0"/>
                              <wp:docPr id="19459" name="図 1945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児童生徒の発達段階に応じたきめ細かい配慮</w:t>
                        </w:r>
                        <w:r w:rsidRPr="00F774FF">
                          <w:rPr>
                            <w:rFonts w:asciiTheme="minorEastAsia" w:eastAsiaTheme="minorEastAsia" w:hAnsiTheme="minorEastAsia" w:cs="ＭＳ Ｐゴシック" w:hint="eastAsia"/>
                            <w:color w:val="000000"/>
                            <w:kern w:val="0"/>
                            <w:szCs w:val="21"/>
                          </w:rPr>
                          <w:br/>
                          <w:t xml:space="preserve">　各学校種と児童生徒の発達段階に応じた配慮を行うことが重要であること。また，小・中学校間の接続の改善を図る観点から，小・中連携を一層推進する等の配慮が重要であること。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（２</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）きめ細かく柔軟な個別・具体的な取組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ED715F8" wp14:editId="4C72B1BF">
                              <wp:extent cx="152400" cy="152400"/>
                              <wp:effectExtent l="0" t="0" r="0" b="0"/>
                              <wp:docPr id="19458" name="図 194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校内の指導体制及び教職員等の役割 </w:t>
                        </w:r>
                      </w:p>
                      <w:tbl>
                        <w:tblPr>
                          <w:tblW w:w="0" w:type="auto"/>
                          <w:tblCellSpacing w:w="0" w:type="dxa"/>
                          <w:tblCellMar>
                            <w:left w:w="0" w:type="dxa"/>
                            <w:right w:w="0" w:type="dxa"/>
                          </w:tblCellMar>
                          <w:tblLook w:val="04A0" w:firstRow="1" w:lastRow="0" w:firstColumn="1" w:lastColumn="0" w:noHBand="0" w:noVBand="1"/>
                        </w:tblPr>
                        <w:tblGrid>
                          <w:gridCol w:w="210"/>
                          <w:gridCol w:w="834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ア</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学校全体の指導体制の充実</w:t>
                              </w:r>
                              <w:r w:rsidRPr="00F774FF">
                                <w:rPr>
                                  <w:rFonts w:asciiTheme="minorEastAsia" w:eastAsiaTheme="minorEastAsia" w:hAnsiTheme="minorEastAsia" w:cs="ＭＳ Ｐゴシック" w:hint="eastAsia"/>
                                  <w:color w:val="000000"/>
                                  <w:kern w:val="0"/>
                                  <w:szCs w:val="21"/>
                                </w:rPr>
                                <w:br/>
                                <w:t xml:space="preserve">　校長の強いリーダーシップの下，教頭，学級担任，生徒指導主事，教務主任，学年主任，養護教諭，スクールカウンセラー，相談員等がそれぞれの役割について相互理解した上で日頃から連携を密にし，一致協力して対応にあた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イ</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コーディネーター的な不登校対応担当の役割の明確化</w:t>
                              </w:r>
                              <w:r w:rsidRPr="00F774FF">
                                <w:rPr>
                                  <w:rFonts w:asciiTheme="minorEastAsia" w:eastAsiaTheme="minorEastAsia" w:hAnsiTheme="minorEastAsia" w:cs="ＭＳ Ｐゴシック" w:hint="eastAsia"/>
                                  <w:color w:val="000000"/>
                                  <w:kern w:val="0"/>
                                  <w:szCs w:val="21"/>
                                </w:rPr>
                                <w:br/>
                                <w:t xml:space="preserve">　不登校児童生徒に対する適切な対応のために，各学校において中心的かつコーディネーター的な役割を果たす教員を明確に位置付けることが必要であること。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ウ</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教員の資質向上</w:t>
                              </w:r>
                              <w:r w:rsidRPr="00F774FF">
                                <w:rPr>
                                  <w:rFonts w:asciiTheme="minorEastAsia" w:eastAsiaTheme="minorEastAsia" w:hAnsiTheme="minorEastAsia" w:cs="ＭＳ Ｐゴシック" w:hint="eastAsia"/>
                                  <w:color w:val="000000"/>
                                  <w:kern w:val="0"/>
                                  <w:szCs w:val="21"/>
                                </w:rPr>
                                <w:br/>
                                <w:t xml:space="preserve">　児童生徒の教育指導については，教員がその中心的な存在であり，教職員，特に学級担任は，自らの影響力を常に自覚し，指導に当たる必要があること。</w:t>
                              </w:r>
                              <w:r w:rsidRPr="00F774FF">
                                <w:rPr>
                                  <w:rFonts w:asciiTheme="minorEastAsia" w:eastAsiaTheme="minorEastAsia" w:hAnsiTheme="minorEastAsia" w:cs="ＭＳ Ｐゴシック" w:hint="eastAsia"/>
                                  <w:color w:val="000000"/>
                                  <w:kern w:val="0"/>
                                  <w:szCs w:val="21"/>
                                </w:rPr>
                                <w:br/>
                                <w:t xml:space="preserve">　また，各教員が児童生徒に対する共感的理解の基本姿勢を持つことが重要であること。</w:t>
                              </w:r>
                              <w:r w:rsidRPr="00F774FF">
                                <w:rPr>
                                  <w:rFonts w:asciiTheme="minorEastAsia" w:eastAsiaTheme="minorEastAsia" w:hAnsiTheme="minorEastAsia" w:cs="ＭＳ Ｐゴシック" w:hint="eastAsia"/>
                                  <w:color w:val="000000"/>
                                  <w:kern w:val="0"/>
                                  <w:szCs w:val="21"/>
                                </w:rPr>
                                <w:br/>
                                <w:t xml:space="preserve">　さらに，初期での判断を誤まらないよう，関連する他分野についての基礎的な知識，例えば，精神医学の基礎知識や，学習障害（LD），注意欠陥／多動性障害（ADHD）等に関する知識，児童虐待の早期発見や「ひきこもり」に関する知識も身につけておくことが望ましい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エ</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養護教諭の役割</w:t>
                              </w:r>
                              <w:r w:rsidRPr="00F774FF">
                                <w:rPr>
                                  <w:rFonts w:asciiTheme="minorEastAsia" w:eastAsiaTheme="minorEastAsia" w:hAnsiTheme="minorEastAsia" w:cs="ＭＳ Ｐゴシック" w:hint="eastAsia"/>
                                  <w:color w:val="000000"/>
                                  <w:kern w:val="0"/>
                                  <w:szCs w:val="21"/>
                                </w:rPr>
                                <w:br/>
                                <w:t xml:space="preserve">　養護教諭が行う情緒の安定を図る等の対応や予防のための健康相談活動の果たす役割は大きいこと。また，養護教諭と不登校に対応する校内の組織が情報を共有化することが望ましいこと。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オ</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スクールカウンセラー等との連携協力</w:t>
                              </w:r>
                              <w:r w:rsidRPr="00F774FF">
                                <w:rPr>
                                  <w:rFonts w:asciiTheme="minorEastAsia" w:eastAsiaTheme="minorEastAsia" w:hAnsiTheme="minorEastAsia" w:cs="ＭＳ Ｐゴシック" w:hint="eastAsia"/>
                                  <w:color w:val="000000"/>
                                  <w:kern w:val="0"/>
                                  <w:szCs w:val="21"/>
                                </w:rPr>
                                <w:br/>
                                <w:t xml:space="preserve">　スクールカウンセラーには，「学校におけるカウンセラー」という性格上，学校の組織・機能，校風等についてよく承知した上で，独自の資質や対応が求められること。スクールカウンセラーと教職員が円滑に連携協力していくために，研修等を通じて，スクールカウンセラーと教職員それぞれの職務内容等の理解を深める必要があ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719C061" wp14:editId="61F63AD4">
                              <wp:extent cx="152400" cy="152400"/>
                              <wp:effectExtent l="0" t="0" r="0" b="0"/>
                              <wp:docPr id="19457" name="図 194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情報共有のための個別指導記録の作成</w:t>
                        </w:r>
                        <w:r w:rsidRPr="00F774FF">
                          <w:rPr>
                            <w:rFonts w:asciiTheme="minorEastAsia" w:eastAsiaTheme="minorEastAsia" w:hAnsiTheme="minorEastAsia" w:cs="ＭＳ Ｐゴシック" w:hint="eastAsia"/>
                            <w:color w:val="000000"/>
                            <w:kern w:val="0"/>
                            <w:szCs w:val="21"/>
                          </w:rPr>
                          <w:br/>
                          <w:t xml:space="preserve">　校内・関係者間で情報を共有し，共通理解の下で指導・対応に当たる体制を確立することが重要であること。そのために，個人情報の取扱いに十分配慮しつつ，保護者や関係機関との連携，学年間や小・中学校間，転校先等との引継ぎ，教育委員会への連絡等において活用することができる不登校児童生徒の個別の指導記録づくりを行うことが有効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E3BBEF1" wp14:editId="1518FAEC">
                              <wp:extent cx="152400" cy="152400"/>
                              <wp:effectExtent l="0" t="0" r="0" b="0"/>
                              <wp:docPr id="19456" name="図 194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家庭への訪問等を通じた児童生徒や家庭への適切な働きかけ</w:t>
                        </w:r>
                        <w:r w:rsidRPr="00F774FF">
                          <w:rPr>
                            <w:rFonts w:asciiTheme="minorEastAsia" w:eastAsiaTheme="minorEastAsia" w:hAnsiTheme="minorEastAsia" w:cs="ＭＳ Ｐゴシック" w:hint="eastAsia"/>
                            <w:color w:val="000000"/>
                            <w:kern w:val="0"/>
                            <w:szCs w:val="21"/>
                          </w:rPr>
                          <w:br/>
                          <w:t xml:space="preserve">　不登校児童生徒が学校外の施設に通う場合や家庭にいる場合であっても，学校は当該児童生徒が自らの学級・学校の在籍児童生徒であることを自覚し，関わりを持ち続けるよう努めるべきであること。学級担任等の教職員が児童生徒の状況に応じて家庭への訪問を行うこと等を通じて，その生活や学習の状況を把握し，児童生徒本人やその保護者が必要としている支援をすることは大切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7A5EDB44" wp14:editId="240EAE00">
                              <wp:extent cx="152400" cy="152400"/>
                              <wp:effectExtent l="0" t="0" r="0" b="0"/>
                              <wp:docPr id="1087" name="図 108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不登校児童生徒の学習状況の把握と学習の評価の工夫</w:t>
                        </w:r>
                        <w:r w:rsidRPr="00F774FF">
                          <w:rPr>
                            <w:rFonts w:asciiTheme="minorEastAsia" w:eastAsiaTheme="minorEastAsia" w:hAnsiTheme="minorEastAsia" w:cs="ＭＳ Ｐゴシック" w:hint="eastAsia"/>
                            <w:color w:val="000000"/>
                            <w:kern w:val="0"/>
                            <w:szCs w:val="21"/>
                          </w:rPr>
                          <w:br/>
                        </w:r>
                        <w:r w:rsidRPr="00F774FF">
                          <w:rPr>
                            <w:rFonts w:asciiTheme="minorEastAsia" w:eastAsiaTheme="minorEastAsia" w:hAnsiTheme="minorEastAsia" w:cs="ＭＳ Ｐゴシック" w:hint="eastAsia"/>
                            <w:color w:val="000000"/>
                            <w:kern w:val="0"/>
                            <w:szCs w:val="21"/>
                          </w:rPr>
                          <w:lastRenderedPageBreak/>
                          <w:t xml:space="preserve">　不登校児童生徒が適応指導教室や民間施設等の学校外の施設において指導を受けている場合には，当該児童生徒が在籍する学校がその学習の状況等について把握することは，学習支援や進路指導を行う上で重要であること。学校が把握した当該学習の計画や内容がその学校の教育課程に照らし適切と判断される場合には，当該学習の評価を適切に行い指導要録に記入したり，また，評価の結果を通知表その他の方法により，児童生徒や保護者，当該施設に積極的に伝えたりすることは，児童生徒の学習意欲に応え，自立を支援する上で意義が大きいこと。</w:t>
                        </w:r>
                        <w:r w:rsidRPr="00F774FF">
                          <w:rPr>
                            <w:rFonts w:asciiTheme="minorEastAsia" w:eastAsiaTheme="minorEastAsia" w:hAnsiTheme="minorEastAsia" w:cs="ＭＳ Ｐゴシック" w:hint="eastAsia"/>
                            <w:color w:val="000000"/>
                            <w:kern w:val="0"/>
                            <w:szCs w:val="21"/>
                          </w:rPr>
                          <w:br/>
                          <w:t xml:space="preserve">　なお，評価の指導要録への記載については，必ずしもすべての教科・観点について観点別学習状況及び評定を記載することが求められるのではないが，児童生徒の学習状況を文章記述するなど，次年度以降の児童生徒の指導の改善に生かすという観点に立った適切な記載に努めることが求められるもの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6235F7DC" wp14:editId="4B72A629">
                              <wp:extent cx="152400" cy="152400"/>
                              <wp:effectExtent l="0" t="0" r="0" b="0"/>
                              <wp:docPr id="1086" name="図 108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児童生徒の再登校に当たっての受入体制</w:t>
                        </w:r>
                        <w:r w:rsidRPr="00F774FF">
                          <w:rPr>
                            <w:rFonts w:asciiTheme="minorEastAsia" w:eastAsiaTheme="minorEastAsia" w:hAnsiTheme="minorEastAsia" w:cs="ＭＳ Ｐゴシック" w:hint="eastAsia"/>
                            <w:color w:val="000000"/>
                            <w:kern w:val="0"/>
                            <w:szCs w:val="21"/>
                          </w:rPr>
                          <w:br/>
                          <w:t xml:space="preserve">　不登校児童生徒が再登校をしてきた場合には，温かい雰囲気の下に自然な形で迎え入れられるよう配慮するとともに，徐々に学校生活への適応を図っていけるような指導上の工夫を行うことが重要であること。</w:t>
                        </w:r>
                        <w:r w:rsidRPr="00F774FF">
                          <w:rPr>
                            <w:rFonts w:asciiTheme="minorEastAsia" w:eastAsiaTheme="minorEastAsia" w:hAnsiTheme="minorEastAsia" w:cs="ＭＳ Ｐゴシック" w:hint="eastAsia"/>
                            <w:color w:val="000000"/>
                            <w:kern w:val="0"/>
                            <w:szCs w:val="21"/>
                          </w:rPr>
                          <w:br/>
                          <w:t xml:space="preserve">　その際には，保健室や相談室等の教室以外の学校の居場所を積極的に活用することが考えられること。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085D5AAD" wp14:editId="006C41EB">
                              <wp:extent cx="152400" cy="152400"/>
                              <wp:effectExtent l="0" t="0" r="0" b="0"/>
                              <wp:docPr id="1084" name="図 108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児童生徒の立場に立った柔軟な学級替えや転校等の措置</w:t>
                        </w:r>
                        <w:r w:rsidRPr="00F774FF">
                          <w:rPr>
                            <w:rFonts w:asciiTheme="minorEastAsia" w:eastAsiaTheme="minorEastAsia" w:hAnsiTheme="minorEastAsia" w:cs="ＭＳ Ｐゴシック" w:hint="eastAsia"/>
                            <w:color w:val="000000"/>
                            <w:kern w:val="0"/>
                            <w:szCs w:val="21"/>
                          </w:rPr>
                          <w:br/>
                          <w:t xml:space="preserve">　いじめが原因で不登校となっている場合等には，いじめを絶対に許さない毅然とした対応をとることがまずもって大切であること。また，いじめられている児童生徒に対する緊急避難としての欠席が弾力的に認められてもよいことはもとより，そのような場合には，その後の学習に支障がないよう配慮が求められること。そのほか，いじめられた側の生徒に対して柔軟に学級替えや転校の措置を活用することが考えられること。</w:t>
                        </w:r>
                        <w:r w:rsidRPr="00F774FF">
                          <w:rPr>
                            <w:rFonts w:asciiTheme="minorEastAsia" w:eastAsiaTheme="minorEastAsia" w:hAnsiTheme="minorEastAsia" w:cs="ＭＳ Ｐゴシック" w:hint="eastAsia"/>
                            <w:color w:val="000000"/>
                            <w:kern w:val="0"/>
                            <w:szCs w:val="21"/>
                          </w:rPr>
                          <w:br/>
                          <w:t xml:space="preserve">　また，教員による体罰や暴言等，不適切な言動や指導が不登校の原因となっている場合は，不適切な言動や指導をめぐる問題の解決に真剣に取り組むとともに，保護者等の意向を踏まえつつ，十分な教育的配慮を持った上で学級替えや転校を柔軟に認めていくことが望まれること。</w:t>
                        </w:r>
                        <w:r w:rsidRPr="00F774FF">
                          <w:rPr>
                            <w:rFonts w:asciiTheme="minorEastAsia" w:eastAsiaTheme="minorEastAsia" w:hAnsiTheme="minorEastAsia" w:cs="ＭＳ Ｐゴシック" w:hint="eastAsia"/>
                            <w:color w:val="000000"/>
                            <w:kern w:val="0"/>
                            <w:szCs w:val="21"/>
                          </w:rPr>
                          <w:br/>
                          <w:t xml:space="preserve">　保護者等から学習の遅れに対する不安により，進級時の補充指導や原級留置に関する要望がある場合には，児童生徒の進路選択へ資するよう補充指導等の実施に関して柔軟に対応するとともに，校長の責任において原級留置の措置をとるなど，適切な対応をとることも考えられること。また，こうした措置が考えられる際には，予め保護者等の意向を聴いて参考とするなどの配慮が望まれ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３．</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教育委員会の取組の充実</w:t>
            </w:r>
            <w:r w:rsidRPr="00F774FF">
              <w:rPr>
                <w:rFonts w:asciiTheme="minorEastAsia" w:eastAsiaTheme="minorEastAsia" w:hAnsiTheme="minorEastAsia" w:cs="ＭＳ Ｐゴシック" w:hint="eastAsia"/>
                <w:color w:val="000000"/>
                <w:kern w:val="0"/>
                <w:szCs w:val="21"/>
              </w:rPr>
              <w:br/>
            </w:r>
            <w:r w:rsidRPr="00F774FF">
              <w:rPr>
                <w:rFonts w:asciiTheme="minorEastAsia" w:eastAsiaTheme="minorEastAsia" w:hAnsiTheme="minorEastAsia" w:cs="ＭＳ Ｐゴシック" w:hint="eastAsia"/>
                <w:color w:val="000000"/>
                <w:kern w:val="0"/>
                <w:szCs w:val="21"/>
              </w:rPr>
              <w:br/>
              <w:t xml:space="preserve">　各都道府県及び市町村教育委員会は，自ら不登校に対する認識を深めるとともに，それぞれの立場から積極的に施策を展開し，各学校における取組が効果的に行われるよう支援する必要があること。</w:t>
            </w:r>
          </w:p>
          <w:tbl>
            <w:tblPr>
              <w:tblW w:w="0" w:type="auto"/>
              <w:tblCellSpacing w:w="0" w:type="dxa"/>
              <w:tblCellMar>
                <w:left w:w="0" w:type="dxa"/>
                <w:right w:w="0" w:type="dxa"/>
              </w:tblCellMar>
              <w:tblLook w:val="04A0" w:firstRow="1" w:lastRow="0" w:firstColumn="1" w:lastColumn="0" w:noHBand="0" w:noVBand="1"/>
            </w:tblPr>
            <w:tblGrid>
              <w:gridCol w:w="420"/>
              <w:gridCol w:w="8798"/>
            </w:tblGrid>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）不登校や長期欠席の早期の把握と対応</w:t>
                  </w:r>
                  <w:r w:rsidRPr="00F774FF">
                    <w:rPr>
                      <w:rFonts w:asciiTheme="minorEastAsia" w:eastAsiaTheme="minorEastAsia" w:hAnsiTheme="minorEastAsia" w:cs="ＭＳ Ｐゴシック" w:hint="eastAsia"/>
                      <w:color w:val="000000"/>
                      <w:kern w:val="0"/>
                      <w:szCs w:val="21"/>
                    </w:rPr>
                    <w:br/>
                    <w:t xml:space="preserve">　各市町村教育委員会においては，不登校や長期欠席は，義務教育制度に関わる重大な課題であることを認識し，学校等の不登校への対応に関する意識を高めるとともに，学校が家庭や関係機関等と効果的に連携を図り，課題の早期の解決を図るための体制の確立を促すことが重要であること。</w:t>
                  </w: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）学校等の取組を支援するための教育条件等の整備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54298825" wp14:editId="5858E0FD">
                              <wp:extent cx="152400" cy="152400"/>
                              <wp:effectExtent l="0" t="0" r="0" b="0"/>
                              <wp:docPr id="1083" name="図 10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教員の資質向上</w:t>
                        </w:r>
                        <w:r w:rsidRPr="00F774FF">
                          <w:rPr>
                            <w:rFonts w:asciiTheme="minorEastAsia" w:eastAsiaTheme="minorEastAsia" w:hAnsiTheme="minorEastAsia" w:cs="ＭＳ Ｐゴシック" w:hint="eastAsia"/>
                            <w:color w:val="000000"/>
                            <w:kern w:val="0"/>
                            <w:szCs w:val="21"/>
                          </w:rPr>
                          <w:br/>
                          <w:t xml:space="preserve">　教育委員会における教員の採用・研修を通じた資質向上のための取組が今後一層充実されることが期待されること。</w:t>
                        </w:r>
                        <w:r w:rsidRPr="00F774FF">
                          <w:rPr>
                            <w:rFonts w:asciiTheme="minorEastAsia" w:eastAsiaTheme="minorEastAsia" w:hAnsiTheme="minorEastAsia" w:cs="ＭＳ Ｐゴシック" w:hint="eastAsia"/>
                            <w:color w:val="000000"/>
                            <w:kern w:val="0"/>
                            <w:szCs w:val="21"/>
                          </w:rPr>
                          <w:br/>
                          <w:t xml:space="preserve">　教員採用については，熱意があり人間性豊かな人材が確保されるよう，採用選考方法の工夫改善に引き続き努めていく必要があること。</w:t>
                        </w:r>
                        <w:r w:rsidRPr="00F774FF">
                          <w:rPr>
                            <w:rFonts w:asciiTheme="minorEastAsia" w:eastAsiaTheme="minorEastAsia" w:hAnsiTheme="minorEastAsia" w:cs="ＭＳ Ｐゴシック" w:hint="eastAsia"/>
                            <w:color w:val="000000"/>
                            <w:kern w:val="0"/>
                            <w:szCs w:val="21"/>
                          </w:rPr>
                          <w:br/>
                          <w:t xml:space="preserve">　また，初任者研修をはじめとする教職経験に応じた研修，生徒指導・教育相談といった専門的な研修，管理職や生徒指導主事を対象とする研修などの体系化とプログラムの一層の充実を図ること。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4BC1E47" wp14:editId="1FE277DD">
                              <wp:extent cx="152400" cy="152400"/>
                              <wp:effectExtent l="0" t="0" r="0" b="0"/>
                              <wp:docPr id="1082" name="図 10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きめ細かな指導のための適切な人的措置</w:t>
                        </w:r>
                        <w:r w:rsidRPr="00F774FF">
                          <w:rPr>
                            <w:rFonts w:asciiTheme="minorEastAsia" w:eastAsiaTheme="minorEastAsia" w:hAnsiTheme="minorEastAsia" w:cs="ＭＳ Ｐゴシック" w:hint="eastAsia"/>
                            <w:color w:val="000000"/>
                            <w:kern w:val="0"/>
                            <w:szCs w:val="21"/>
                          </w:rPr>
                          <w:br/>
                          <w:t xml:space="preserve">　不登校を未然に防ぐ魅力ある学校づくり，「心の居場所」としての学校づくりを進めるためには，少人数授業やティームティーチング，習熟度別指導などのきめ細かな指導が可能となるよう，適切な教員配置を行うことが必要であること。</w:t>
                        </w:r>
                        <w:r w:rsidRPr="00F774FF">
                          <w:rPr>
                            <w:rFonts w:asciiTheme="minorEastAsia" w:eastAsiaTheme="minorEastAsia" w:hAnsiTheme="minorEastAsia" w:cs="ＭＳ Ｐゴシック" w:hint="eastAsia"/>
                            <w:color w:val="000000"/>
                            <w:kern w:val="0"/>
                            <w:szCs w:val="21"/>
                          </w:rPr>
                          <w:br/>
                          <w:t xml:space="preserve">　また，小・中学校さらには高等学校の間の連携を推進するため，異校種間の人事交流や兼務などを進めていくことが期待されること。</w:t>
                        </w:r>
                        <w:r w:rsidRPr="00F774FF">
                          <w:rPr>
                            <w:rFonts w:asciiTheme="minorEastAsia" w:eastAsiaTheme="minorEastAsia" w:hAnsiTheme="minorEastAsia" w:cs="ＭＳ Ｐゴシック" w:hint="eastAsia"/>
                            <w:color w:val="000000"/>
                            <w:kern w:val="0"/>
                            <w:szCs w:val="21"/>
                          </w:rPr>
                          <w:br/>
                          <w:t xml:space="preserve">　不登校児童生徒が多く在籍する学校については，教員の加配等，効果的かつ計画的な人的配置に努める必要があること。そのためにも日頃より各学校の実情を把握し，また加配等の措置をした後も，この措置が効果的に活用されているか等の検証を十分に行うこと。</w:t>
                        </w:r>
                        <w:r w:rsidRPr="00F774FF">
                          <w:rPr>
                            <w:rFonts w:asciiTheme="minorEastAsia" w:eastAsiaTheme="minorEastAsia" w:hAnsiTheme="minorEastAsia" w:cs="ＭＳ Ｐゴシック" w:hint="eastAsia"/>
                            <w:color w:val="000000"/>
                            <w:kern w:val="0"/>
                            <w:szCs w:val="21"/>
                          </w:rPr>
                          <w:br/>
                          <w:t xml:space="preserve">　さらに，教員による体罰や暴言等，不適切な言動や指導が不登校の原因となっている場合は，人的措置を含め，厳正な対応をとることが必要であること。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E1D2C9B" wp14:editId="50450F8C">
                              <wp:extent cx="152400" cy="152400"/>
                              <wp:effectExtent l="0" t="0" r="0" b="0"/>
                              <wp:docPr id="1081" name="図 108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保健室や相談室等の整備</w:t>
                        </w:r>
                        <w:r w:rsidRPr="00F774FF">
                          <w:rPr>
                            <w:rFonts w:asciiTheme="minorEastAsia" w:eastAsiaTheme="minorEastAsia" w:hAnsiTheme="minorEastAsia" w:cs="ＭＳ Ｐゴシック" w:hint="eastAsia"/>
                            <w:color w:val="000000"/>
                            <w:kern w:val="0"/>
                            <w:szCs w:val="21"/>
                          </w:rPr>
                          <w:br/>
                          <w:t xml:space="preserve">　養護教諭の果たす役割や「保健室登校」・「相談室登校」の意義に鑑み，養護教諭の複数配置や研修機会の充実，保健室等の環境整備，情報通信機器の整備等が望まれること。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（３</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）学校における指導等への支援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04725484" wp14:editId="3120F996">
                              <wp:extent cx="152400" cy="152400"/>
                              <wp:effectExtent l="0" t="0" r="0" b="0"/>
                              <wp:docPr id="1080" name="図 10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モデル的な個別指導記録の作成</w:t>
                        </w:r>
                        <w:r w:rsidRPr="00F774FF">
                          <w:rPr>
                            <w:rFonts w:asciiTheme="minorEastAsia" w:eastAsiaTheme="minorEastAsia" w:hAnsiTheme="minorEastAsia" w:cs="ＭＳ Ｐゴシック" w:hint="eastAsia"/>
                            <w:color w:val="000000"/>
                            <w:kern w:val="0"/>
                            <w:szCs w:val="21"/>
                          </w:rPr>
                          <w:br/>
                          <w:t xml:space="preserve">　各市町村教育委員会においては，各学校で活用できるよう個別指導記録のモデル案を作成することが求められること。また，当該個別指導記録が効果的に活用されるよう適切な指導が望まれること。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5913BAB8" wp14:editId="64EF0CC4">
                              <wp:extent cx="152400" cy="152400"/>
                              <wp:effectExtent l="0" t="0" r="0" b="0"/>
                              <wp:docPr id="1079" name="図 10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転校のための柔軟な措置</w:t>
                        </w:r>
                        <w:r w:rsidRPr="00F774FF">
                          <w:rPr>
                            <w:rFonts w:asciiTheme="minorEastAsia" w:eastAsiaTheme="minorEastAsia" w:hAnsiTheme="minorEastAsia" w:cs="ＭＳ Ｐゴシック" w:hint="eastAsia"/>
                            <w:color w:val="000000"/>
                            <w:kern w:val="0"/>
                            <w:szCs w:val="21"/>
                          </w:rPr>
                          <w:br/>
                          <w:t xml:space="preserve">　いじめや教員による不適切な言動や指導等が不登校の原因となっている場合等には，市町村教育委員会においては，保護者等の意向を踏まえつつ，学校と連携した適切な教育的配慮の下に，就学すべき学校の指定の変更や区域外就学を認める措置を講じることが望まれること。また，他の児童生徒を不登校に至らせるような深刻ないじめや暴力行為があった場合は，必要に応じて出席停止措置を的確に講ずる必要があ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（４</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）適切な対応の見極め（「アセスメント」）及びそのための支援体制づくり</w:t>
                  </w:r>
                  <w:r w:rsidRPr="00F774FF">
                    <w:rPr>
                      <w:rFonts w:asciiTheme="minorEastAsia" w:eastAsiaTheme="minorEastAsia" w:hAnsiTheme="minorEastAsia" w:cs="ＭＳ Ｐゴシック" w:hint="eastAsia"/>
                      <w:color w:val="000000"/>
                      <w:kern w:val="0"/>
                      <w:szCs w:val="21"/>
                    </w:rPr>
                    <w:br/>
                    <w:t xml:space="preserve">　不登校の要因・背景の多様化へ対応するため，各学校が，児童生徒の初期段階のアセスメントに当たり，専門知識をもつ外部の者等の協力を得られる地域の体制を構築する必要があること。</w:t>
                  </w: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（５</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）中学校卒業後の課題への対応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1C9B8EF" wp14:editId="72C87AB8">
                              <wp:extent cx="152400" cy="152400"/>
                              <wp:effectExtent l="0" t="0" r="0" b="0"/>
                              <wp:docPr id="1078" name="図 10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高等学校入学者選抜等の改善</w:t>
                        </w:r>
                        <w:r w:rsidRPr="00F774FF">
                          <w:rPr>
                            <w:rFonts w:asciiTheme="minorEastAsia" w:eastAsiaTheme="minorEastAsia" w:hAnsiTheme="minorEastAsia" w:cs="ＭＳ Ｐゴシック" w:hint="eastAsia"/>
                            <w:color w:val="000000"/>
                            <w:kern w:val="0"/>
                            <w:szCs w:val="21"/>
                          </w:rPr>
                          <w:br/>
                          <w:t xml:space="preserve">　高等学校入学者選抜について多様化が進む中，高等学校で学ぶ意欲や能力を有する不登校生徒について，これを適切に評価することが望まれること。</w:t>
                        </w:r>
                        <w:r w:rsidRPr="00F774FF">
                          <w:rPr>
                            <w:rFonts w:asciiTheme="minorEastAsia" w:eastAsiaTheme="minorEastAsia" w:hAnsiTheme="minorEastAsia" w:cs="ＭＳ Ｐゴシック" w:hint="eastAsia"/>
                            <w:color w:val="000000"/>
                            <w:kern w:val="0"/>
                            <w:szCs w:val="21"/>
                          </w:rPr>
                          <w:br/>
                          <w:t xml:space="preserve">　また，国の実施する中学校卒業程度認定試験の活用について，不登校生徒や保護者に対して適切な情報提供を行うことが望まれること。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1018D324" wp14:editId="2368CDF1">
                              <wp:extent cx="152400" cy="152400"/>
                              <wp:effectExtent l="0" t="0" r="0" b="0"/>
                              <wp:docPr id="1077" name="図 10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高等学校における長期欠席・中途退学への取組の充実</w:t>
                        </w:r>
                        <w:r w:rsidRPr="00F774FF">
                          <w:rPr>
                            <w:rFonts w:asciiTheme="minorEastAsia" w:eastAsiaTheme="minorEastAsia" w:hAnsiTheme="minorEastAsia" w:cs="ＭＳ Ｐゴシック" w:hint="eastAsia"/>
                            <w:color w:val="000000"/>
                            <w:kern w:val="0"/>
                            <w:szCs w:val="21"/>
                          </w:rPr>
                          <w:br/>
                        </w:r>
                        <w:r w:rsidRPr="00F774FF">
                          <w:rPr>
                            <w:rFonts w:asciiTheme="minorEastAsia" w:eastAsiaTheme="minorEastAsia" w:hAnsiTheme="minorEastAsia" w:cs="ＭＳ Ｐゴシック" w:hint="eastAsia"/>
                            <w:color w:val="000000"/>
                            <w:kern w:val="0"/>
                            <w:szCs w:val="21"/>
                          </w:rPr>
                          <w:lastRenderedPageBreak/>
                          <w:t xml:space="preserve">　各地域の実情に応じて，中高一貫教育の推進や，総合学科や単位制高等学校等の特色ある高等学校づくり等も含め，多様な取組や工夫が行われることが期待されること。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06B1636E" wp14:editId="5E40345F">
                              <wp:extent cx="152400" cy="152400"/>
                              <wp:effectExtent l="0" t="0" r="0" b="0"/>
                              <wp:docPr id="1076" name="図 10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中学校卒業後の就学・就労やひきこもり傾向のある青少年への支援</w:t>
                        </w:r>
                        <w:r w:rsidRPr="00F774FF">
                          <w:rPr>
                            <w:rFonts w:asciiTheme="minorEastAsia" w:eastAsiaTheme="minorEastAsia" w:hAnsiTheme="minorEastAsia" w:cs="ＭＳ Ｐゴシック" w:hint="eastAsia"/>
                            <w:color w:val="000000"/>
                            <w:kern w:val="0"/>
                            <w:szCs w:val="21"/>
                          </w:rPr>
                          <w:br/>
                          <w:t xml:space="preserve">　中学校時に不登校であり高等学校へ進学しなかった者，又は高等学校へ進学したものの中途退学をした者等，中学校卒業後に進学も就労もしていない者等に対して，多様な進学や職業訓練等の機会等について支援するために，関係行政機関等が連携した地域のサポートネットワークを整備することが期待され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（６</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）学校外の公的機関等の整備充実及び活用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026104E" wp14:editId="2F4C5A7A">
                              <wp:extent cx="152400" cy="152400"/>
                              <wp:effectExtent l="0" t="0" r="0" b="0"/>
                              <wp:docPr id="1075" name="図 107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教育支援センター（いわゆる適応指導教室。以下同じ。）の整備充実やそのための指針づくり</w:t>
                        </w:r>
                        <w:r w:rsidRPr="00F774FF">
                          <w:rPr>
                            <w:rFonts w:asciiTheme="minorEastAsia" w:eastAsiaTheme="minorEastAsia" w:hAnsiTheme="minorEastAsia" w:cs="ＭＳ Ｐゴシック" w:hint="eastAsia"/>
                            <w:color w:val="000000"/>
                            <w:kern w:val="0"/>
                            <w:szCs w:val="21"/>
                          </w:rPr>
                          <w:br/>
                          <w:t xml:space="preserve">　いわゆる適応指導教室については，その役割や機能に照らし，より適切な呼び方を望む声があったことから，国として標準的な呼称を用いる場合は，不登校児童生徒に対する「教育支援センター」という名称を適宜併用することとした。なお，各地域においては既に様々な親しみやすい名称を付している実態があり，そうした工夫は今後ともあってよいこと。</w:t>
                        </w:r>
                        <w:r w:rsidRPr="00F774FF">
                          <w:rPr>
                            <w:rFonts w:asciiTheme="minorEastAsia" w:eastAsiaTheme="minorEastAsia" w:hAnsiTheme="minorEastAsia" w:cs="ＭＳ Ｐゴシック" w:hint="eastAsia"/>
                            <w:color w:val="000000"/>
                            <w:kern w:val="0"/>
                            <w:szCs w:val="21"/>
                          </w:rPr>
                          <w:br/>
                          <w:t xml:space="preserve">　各都道府県教育委員会においては，教育支援センターの更なる整備充実のために，域内の市町村教育委員会と緊密な連携を図りつつ，未整備地域を解消して不登校児童生徒や保護者が利用しやすい環境づくりを進め，別添１の「教育支援センター整備指針（試案）」を参考に，地域の実情に応じた指針を作成し，必要な施策を講じていくことが求められること。市町村教育委員会は，主体的に教育支援センターの整備充実を進めていくことが必要であること。もとより，市町村教育委員会においても，「教育支援センター整備指針」を策定することも考えられること。</w:t>
                        </w:r>
                        <w:r w:rsidRPr="00F774FF">
                          <w:rPr>
                            <w:rFonts w:asciiTheme="minorEastAsia" w:eastAsiaTheme="minorEastAsia" w:hAnsiTheme="minorEastAsia" w:cs="ＭＳ Ｐゴシック" w:hint="eastAsia"/>
                            <w:color w:val="000000"/>
                            <w:kern w:val="0"/>
                            <w:szCs w:val="21"/>
                          </w:rPr>
                          <w:br/>
                          <w:t xml:space="preserve">　また，指導体制をめぐっては指導員の量的不足や専門性の不足等についての課題が指摘されているところであり，常勤職員の配置やカウンセラー等の専門家等の配置，指導員の研修の充実等が望まれること。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1F37C181" wp14:editId="39073AC5">
                              <wp:extent cx="152400" cy="152400"/>
                              <wp:effectExtent l="0" t="0" r="0" b="0"/>
                              <wp:docPr id="1074" name="図 107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教育センターや教育研究所等における教育相談機能の充実</w:t>
                        </w:r>
                        <w:r w:rsidRPr="00F774FF">
                          <w:rPr>
                            <w:rFonts w:asciiTheme="minorEastAsia" w:eastAsiaTheme="minorEastAsia" w:hAnsiTheme="minorEastAsia" w:cs="ＭＳ Ｐゴシック" w:hint="eastAsia"/>
                            <w:color w:val="000000"/>
                            <w:kern w:val="0"/>
                            <w:szCs w:val="21"/>
                          </w:rPr>
                          <w:br/>
                          <w:t xml:space="preserve">　各教育委員会は，所管する教育センターや教育研究所等における教育相談機能を活用し，保護者や不登校児童生徒をはじめ，学校，教育支援センター等が身近に助言・援助を得られる体制の整備を図り，域内の不登校に関する連携ネットワークの機能の充実を図ることが望ましい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566674A" wp14:editId="249565EA">
                              <wp:extent cx="152400" cy="152400"/>
                              <wp:effectExtent l="0" t="0" r="0" b="0"/>
                              <wp:docPr id="1073" name="図 10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社会教育施設の体験活動プログラムの積極的な活用</w:t>
                        </w:r>
                        <w:r w:rsidRPr="00F774FF">
                          <w:rPr>
                            <w:rFonts w:asciiTheme="minorEastAsia" w:eastAsiaTheme="minorEastAsia" w:hAnsiTheme="minorEastAsia" w:cs="ＭＳ Ｐゴシック" w:hint="eastAsia"/>
                            <w:color w:val="000000"/>
                            <w:kern w:val="0"/>
                            <w:szCs w:val="21"/>
                          </w:rPr>
                          <w:br/>
                          <w:t xml:space="preserve">　社会教育施設では，都市部の教育支援センターや小規模な教育支援センターでは提供しにくい野外体験活動プログラム等が実施されている場合が多いため，これらの体験活動プログラム等を実施する社会教育施設との積極的な連携が望まれ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（７</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）訪問型支援など保護者への支援の充実</w:t>
                  </w:r>
                  <w:r w:rsidRPr="00F774FF">
                    <w:rPr>
                      <w:rFonts w:asciiTheme="minorEastAsia" w:eastAsiaTheme="minorEastAsia" w:hAnsiTheme="minorEastAsia" w:cs="ＭＳ Ｐゴシック" w:hint="eastAsia"/>
                      <w:color w:val="000000"/>
                      <w:kern w:val="0"/>
                      <w:szCs w:val="21"/>
                    </w:rPr>
                    <w:br/>
                    <w:t xml:space="preserve">　各都道府県及び市町村教育委員会においては，保護者全般に対する不登校への理解を深めるための啓発を行うことや，不登校のみならず子育てについての保護者に対する支援を充実することが求められること。</w:t>
                  </w:r>
                  <w:r w:rsidRPr="00F774FF">
                    <w:rPr>
                      <w:rFonts w:asciiTheme="minorEastAsia" w:eastAsiaTheme="minorEastAsia" w:hAnsiTheme="minorEastAsia" w:cs="ＭＳ Ｐゴシック" w:hint="eastAsia"/>
                      <w:color w:val="000000"/>
                      <w:kern w:val="0"/>
                      <w:szCs w:val="21"/>
                    </w:rPr>
                    <w:br/>
                    <w:t xml:space="preserve">　なお，ひきこもりがちな不登校児童生徒やその保護者に対しては，必要な配慮の下，訪問型の支援を積極的に推進することが期待されること。さらに人間関係づくりや学校復帰等の次のステップにつながるように，十分に配慮しつつ，相談等のきっかけとしてIT等を活用することも考えられること。</w:t>
                  </w:r>
                  <w:r w:rsidRPr="00F774FF">
                    <w:rPr>
                      <w:rFonts w:asciiTheme="minorEastAsia" w:eastAsiaTheme="minorEastAsia" w:hAnsiTheme="minorEastAsia" w:cs="ＭＳ Ｐゴシック" w:hint="eastAsia"/>
                      <w:color w:val="000000"/>
                      <w:kern w:val="0"/>
                      <w:szCs w:val="21"/>
                    </w:rPr>
                    <w:br/>
                    <w:t xml:space="preserve">　また，保護者自身が悩みを抱えている場合等もあることから，積極的に保護者へ情報提供を行うことや保護者のネットワークとの連携等による支援の充実が必要であること。</w:t>
                  </w: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（８</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）官民の連携ネットワーク整備の推進 </w:t>
                  </w:r>
                </w:p>
                <w:tbl>
                  <w:tblPr>
                    <w:tblW w:w="0" w:type="auto"/>
                    <w:tblCellSpacing w:w="0" w:type="dxa"/>
                    <w:tblCellMar>
                      <w:left w:w="0" w:type="dxa"/>
                      <w:right w:w="0" w:type="dxa"/>
                    </w:tblCellMar>
                    <w:tblLook w:val="04A0" w:firstRow="1" w:lastRow="0" w:firstColumn="1" w:lastColumn="0" w:noHBand="0" w:noVBand="1"/>
                  </w:tblPr>
                  <w:tblGrid>
                    <w:gridCol w:w="240"/>
                    <w:gridCol w:w="855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1273884B" wp14:editId="75406741">
                              <wp:extent cx="152400" cy="152400"/>
                              <wp:effectExtent l="0" t="0" r="0" b="0"/>
                              <wp:docPr id="1072" name="図 10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他部局との連携協力のための連絡調整（コーディネート）</w:t>
                        </w:r>
                        <w:r w:rsidRPr="00F774FF">
                          <w:rPr>
                            <w:rFonts w:asciiTheme="minorEastAsia" w:eastAsiaTheme="minorEastAsia" w:hAnsiTheme="minorEastAsia" w:cs="ＭＳ Ｐゴシック" w:hint="eastAsia"/>
                            <w:color w:val="000000"/>
                            <w:kern w:val="0"/>
                            <w:szCs w:val="21"/>
                          </w:rPr>
                          <w:br/>
                          <w:t xml:space="preserve">　各教育委員会においては，学校と関係機関との連携協力を推進するため，積極的に保健・福祉・医療・労働分野の部局等との調整役（コーディネーター）としての役割を果たす必要があること。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2C629CA" wp14:editId="473E09EB">
                              <wp:extent cx="152400" cy="152400"/>
                              <wp:effectExtent l="0" t="0" r="0" b="0"/>
                              <wp:docPr id="1071" name="図 107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関係機関のネットワークづくりと不登校対策の中核的機能の整備充実</w:t>
                        </w:r>
                        <w:r w:rsidRPr="00F774FF">
                          <w:rPr>
                            <w:rFonts w:asciiTheme="minorEastAsia" w:eastAsiaTheme="minorEastAsia" w:hAnsiTheme="minorEastAsia" w:cs="ＭＳ Ｐゴシック" w:hint="eastAsia"/>
                            <w:color w:val="000000"/>
                            <w:kern w:val="0"/>
                            <w:szCs w:val="21"/>
                          </w:rPr>
                          <w:br/>
                          <w:t xml:space="preserve">　各教育委員会においては，不登校へ対応するための学校，教育支援センター，児童相談所，警察，病院，ハローワーク等の関係機関や民間施設，NPO等のネットワークづくりや，その中核的な機能の整備充実に努める必要が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20F468D" wp14:editId="0F126252">
                              <wp:extent cx="152400" cy="152400"/>
                              <wp:effectExtent l="0" t="0" r="0" b="0"/>
                              <wp:docPr id="1070" name="図 10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民間施設等との連携協力のための情報収集・提供等</w:t>
                        </w:r>
                        <w:r w:rsidRPr="00F774FF">
                          <w:rPr>
                            <w:rFonts w:asciiTheme="minorEastAsia" w:eastAsiaTheme="minorEastAsia" w:hAnsiTheme="minorEastAsia" w:cs="ＭＳ Ｐゴシック" w:hint="eastAsia"/>
                            <w:color w:val="000000"/>
                            <w:kern w:val="0"/>
                            <w:szCs w:val="21"/>
                          </w:rPr>
                          <w:br/>
                          <w:t xml:space="preserve">　不登校児童生徒への支援については，民間施設やNPO等においても様々な取組がなされており，学校，教育支援センター等の公的機関は，民間施設等の取組の自主性や成果を踏まえつつ，より積極的な連携を図っていくことが望ましいこと。そのために，各教育委員会においては，日頃から積極的に情報交換や連携に努めること。</w:t>
                        </w:r>
                        <w:r w:rsidRPr="00F774FF">
                          <w:rPr>
                            <w:rFonts w:asciiTheme="minorEastAsia" w:eastAsiaTheme="minorEastAsia" w:hAnsiTheme="minorEastAsia" w:cs="ＭＳ Ｐゴシック" w:hint="eastAsia"/>
                            <w:color w:val="000000"/>
                            <w:kern w:val="0"/>
                            <w:szCs w:val="21"/>
                          </w:rPr>
                          <w:br/>
                          <w:t xml:space="preserve">　公的機関と民間施設等との連携を進めていく観点から，平成４年９月の初等中等教育局長通知（文初中第３３０号）の別記「民間施設についてのガイドライン（試案）」を改訂したこと（別添２）。</w:t>
                        </w:r>
                        <w:r w:rsidRPr="00F774FF">
                          <w:rPr>
                            <w:rFonts w:asciiTheme="minorEastAsia" w:eastAsiaTheme="minorEastAsia" w:hAnsiTheme="minorEastAsia" w:cs="ＭＳ Ｐゴシック" w:hint="eastAsia"/>
                            <w:color w:val="000000"/>
                            <w:kern w:val="0"/>
                            <w:szCs w:val="21"/>
                          </w:rPr>
                          <w:br/>
                          <w:t xml:space="preserve">　なお，義務教育諸学校の不登校児童生徒が学校外の公的機関や民間施設において相談・指導を受けている場合の指導要録上の出欠の取扱いについては，別記によるものとすること。</w:t>
                        </w:r>
                      </w:p>
                    </w:tc>
                  </w:tr>
                </w:tbl>
                <w:p w:rsidR="00F774FF" w:rsidRPr="00F774FF" w:rsidRDefault="00F774FF" w:rsidP="00F774FF">
                  <w:pPr>
                    <w:widowControl/>
                    <w:jc w:val="left"/>
                    <w:rPr>
                      <w:rFonts w:asciiTheme="minorEastAsia" w:eastAsiaTheme="minorEastAsia" w:hAnsiTheme="minorEastAsia" w:cs="ＭＳ Ｐゴシック"/>
                      <w:color w:val="000000"/>
                      <w:kern w:val="0"/>
                      <w:szCs w:val="21"/>
                    </w:rPr>
                  </w:pP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bl>
    <w:p w:rsidR="00F774FF" w:rsidRPr="00F774FF" w:rsidRDefault="00F774FF" w:rsidP="00F774FF">
      <w:pPr>
        <w:widowControl/>
        <w:shd w:val="clear" w:color="auto" w:fill="FFFFFF"/>
        <w:spacing w:line="336" w:lineRule="auto"/>
        <w:jc w:val="left"/>
        <w:rPr>
          <w:rFonts w:asciiTheme="minorEastAsia" w:eastAsiaTheme="minorEastAsia" w:hAnsiTheme="minorEastAsia" w:cs="ＭＳ Ｐゴシック"/>
          <w:color w:val="000000"/>
          <w:kern w:val="0"/>
          <w:szCs w:val="21"/>
        </w:rPr>
      </w:pPr>
    </w:p>
    <w:p w:rsidR="00F774FF" w:rsidRPr="00F774FF" w:rsidRDefault="00D54A9F" w:rsidP="00F774FF">
      <w:pPr>
        <w:widowControl/>
        <w:shd w:val="clear" w:color="auto" w:fill="FFFFFF"/>
        <w:spacing w:before="120" w:line="336" w:lineRule="auto"/>
        <w:jc w:val="left"/>
        <w:rPr>
          <w:rFonts w:asciiTheme="minorEastAsia" w:eastAsiaTheme="minorEastAsia" w:hAnsiTheme="minorEastAsia" w:cs="ＭＳ Ｐゴシック"/>
          <w:color w:val="000000"/>
          <w:kern w:val="0"/>
          <w:szCs w:val="21"/>
        </w:rPr>
      </w:pPr>
      <w:r>
        <w:rPr>
          <w:rFonts w:asciiTheme="minorEastAsia" w:eastAsiaTheme="minorEastAsia" w:hAnsiTheme="minorEastAsia" w:cs="ＭＳ Ｐゴシック"/>
          <w:color w:val="000000"/>
          <w:kern w:val="0"/>
          <w:szCs w:val="21"/>
        </w:rPr>
        <w:pict>
          <v:rect id="_x0000_i1025" style="width:0;height:1.5pt" o:hralign="center" o:hrstd="t" o:hrnoshade="t" o:hr="t" fillcolor="#999" stroked="f">
            <v:textbox inset="5.85pt,.7pt,5.85pt,.7pt"/>
          </v:rect>
        </w:pict>
      </w:r>
    </w:p>
    <w:p w:rsidR="00F774FF" w:rsidRPr="00F774FF" w:rsidRDefault="00F774FF" w:rsidP="00F774FF">
      <w:pPr>
        <w:widowControl/>
        <w:shd w:val="clear" w:color="auto" w:fill="FFFFFF"/>
        <w:spacing w:after="150" w:line="336" w:lineRule="auto"/>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（別記）</w:t>
      </w:r>
    </w:p>
    <w:p w:rsidR="00F774FF" w:rsidRPr="00F774FF" w:rsidRDefault="00F774FF" w:rsidP="00F774FF">
      <w:pPr>
        <w:widowControl/>
        <w:shd w:val="clear" w:color="auto" w:fill="FFFFFF"/>
        <w:spacing w:after="150" w:line="336" w:lineRule="auto"/>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不登校児童生徒が学校外の公的機関や民間施設において相談・指導を受けている場合の指導要録上の出欠の取扱いについて</w:t>
      </w:r>
    </w:p>
    <w:tbl>
      <w:tblPr>
        <w:tblW w:w="0" w:type="auto"/>
        <w:tblCellSpacing w:w="0" w:type="dxa"/>
        <w:tblCellMar>
          <w:left w:w="0" w:type="dxa"/>
          <w:right w:w="0" w:type="dxa"/>
        </w:tblCellMar>
        <w:tblLook w:val="04A0" w:firstRow="1" w:lastRow="0" w:firstColumn="1" w:lastColumn="0" w:noHBand="0" w:noVBand="1"/>
      </w:tblPr>
      <w:tblGrid>
        <w:gridCol w:w="210"/>
        <w:gridCol w:w="9428"/>
      </w:tblGrid>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趣旨</w:t>
            </w:r>
            <w:r w:rsidRPr="00F774FF">
              <w:rPr>
                <w:rFonts w:asciiTheme="minorEastAsia" w:eastAsiaTheme="minorEastAsia" w:hAnsiTheme="minorEastAsia" w:cs="ＭＳ Ｐゴシック" w:hint="eastAsia"/>
                <w:color w:val="000000"/>
                <w:kern w:val="0"/>
                <w:szCs w:val="21"/>
              </w:rPr>
              <w:br/>
              <w:t xml:space="preserve">　不登校児童生徒の中には，学校外の施設において相談・指導を受け，学校復帰への懸命の努力を続けている者もおり，このような児童生徒の努力を学校として評価し支援するため，我が国の義務教育制度を前提としつつ，一定の要件を満たす場合に，これら施設において相談・指導を受けた日数を指導要録上出席扱いとすることができることとする。</w:t>
            </w: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出席扱いの要件</w:t>
            </w:r>
            <w:r w:rsidRPr="00F774FF">
              <w:rPr>
                <w:rFonts w:asciiTheme="minorEastAsia" w:eastAsiaTheme="minorEastAsia" w:hAnsiTheme="minorEastAsia" w:cs="ＭＳ Ｐゴシック" w:hint="eastAsia"/>
                <w:color w:val="000000"/>
                <w:kern w:val="0"/>
                <w:szCs w:val="21"/>
              </w:rPr>
              <w:br/>
              <w:t xml:space="preserve">　不登校児童生徒が学校外の施設において相談・指導を受けるとき，下記の要件を満たすとともに，当該施設への通所又は入所が学校への復帰を前提とし，かつ，不登校児童生徒の自立を助けるうえで有効・適切であると判断される場合に，校長は指導要録上出席扱いとすることができる。 </w:t>
            </w:r>
          </w:p>
          <w:tbl>
            <w:tblPr>
              <w:tblW w:w="0" w:type="auto"/>
              <w:tblCellSpacing w:w="0" w:type="dxa"/>
              <w:tblCellMar>
                <w:left w:w="0" w:type="dxa"/>
                <w:right w:w="0" w:type="dxa"/>
              </w:tblCellMar>
              <w:tblLook w:val="04A0" w:firstRow="1" w:lastRow="0" w:firstColumn="1" w:lastColumn="0" w:noHBand="0" w:noVBand="1"/>
            </w:tblPr>
            <w:tblGrid>
              <w:gridCol w:w="420"/>
              <w:gridCol w:w="9008"/>
            </w:tblGrid>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）保護者と学校との間に十分な連携・協力関係が保たれていること。</w:t>
                  </w: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当該施設は，教育委員会等が設置する適応指導教室等の公的機関とするが，公的機関での指導の機会が得られないあるいは公的機関に通うことが困難な場合で本人や保護者の希望もあり適切と判断される場合は，民間の相談・指導施設も考慮されてよいこと。</w:t>
                  </w:r>
                  <w:r w:rsidRPr="00F774FF">
                    <w:rPr>
                      <w:rFonts w:asciiTheme="minorEastAsia" w:eastAsiaTheme="minorEastAsia" w:hAnsiTheme="minorEastAsia" w:cs="ＭＳ Ｐゴシック" w:hint="eastAsia"/>
                      <w:color w:val="000000"/>
                      <w:kern w:val="0"/>
                      <w:szCs w:val="21"/>
                    </w:rPr>
                    <w:br/>
                    <w:t xml:space="preserve">　ただし，民間施設における相談・指導が個々の児童生徒にとって適切であるかどうかについては，校長が，設置者である教育委員会と十分な連携をとって判断するものとすること。このため，学校及び教育委員会においては，「民間施設についてのガイドライン（試案）」（別添２）を参考として，上記判断を行う際の何らかの目安を設けておくことが望ましいこと。</w:t>
                  </w:r>
                </w:p>
              </w:tc>
            </w:tr>
            <w:tr w:rsidR="00F774FF" w:rsidRPr="00F774FF">
              <w:trPr>
                <w:tblCellSpacing w:w="0" w:type="dxa"/>
              </w:trPr>
              <w:tc>
                <w:tcPr>
                  <w:tcW w:w="0" w:type="auto"/>
                  <w:noWrap/>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（３</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）当該施設に通所又は入所して相談・指導を受ける場合を前提とすること。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３</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指導要録の様式等について</w:t>
            </w:r>
            <w:r w:rsidRPr="00F774FF">
              <w:rPr>
                <w:rFonts w:asciiTheme="minorEastAsia" w:eastAsiaTheme="minorEastAsia" w:hAnsiTheme="minorEastAsia" w:cs="ＭＳ Ｐゴシック" w:hint="eastAsia"/>
                <w:color w:val="000000"/>
                <w:kern w:val="0"/>
                <w:szCs w:val="21"/>
              </w:rPr>
              <w:br/>
              <w:t xml:space="preserve">　上記の取扱いの際の指導要録の様式等については，平成１３年４月２７日付け文科初第１９３号「小学校児童指導要録，中学校生徒指導要録，高等学校生徒指導要録，中等教育学校生徒指導要録並びに盲学校，聾学校及び養護学校の小学部児童指導要録，中学部生徒指導要録及び高等部生徒指導要録の改善等について」のとおりとする。</w:t>
            </w:r>
          </w:p>
        </w:tc>
      </w:tr>
    </w:tbl>
    <w:p w:rsidR="00F774FF" w:rsidRPr="00F774FF" w:rsidRDefault="00F774FF" w:rsidP="00F774FF">
      <w:pPr>
        <w:widowControl/>
        <w:shd w:val="clear" w:color="auto" w:fill="FFFFFF"/>
        <w:spacing w:line="336" w:lineRule="auto"/>
        <w:jc w:val="left"/>
        <w:rPr>
          <w:rFonts w:asciiTheme="minorEastAsia" w:eastAsiaTheme="minorEastAsia" w:hAnsiTheme="minorEastAsia" w:cs="ＭＳ Ｐゴシック"/>
          <w:color w:val="000000"/>
          <w:kern w:val="0"/>
          <w:szCs w:val="21"/>
        </w:rPr>
      </w:pPr>
    </w:p>
    <w:p w:rsidR="00F774FF" w:rsidRPr="00F774FF" w:rsidRDefault="00D54A9F" w:rsidP="00F774FF">
      <w:pPr>
        <w:widowControl/>
        <w:shd w:val="clear" w:color="auto" w:fill="FFFFFF"/>
        <w:spacing w:before="120" w:line="336" w:lineRule="auto"/>
        <w:jc w:val="left"/>
        <w:rPr>
          <w:rFonts w:asciiTheme="minorEastAsia" w:eastAsiaTheme="minorEastAsia" w:hAnsiTheme="minorEastAsia" w:cs="ＭＳ Ｐゴシック"/>
          <w:color w:val="000000"/>
          <w:kern w:val="0"/>
          <w:szCs w:val="21"/>
        </w:rPr>
      </w:pPr>
      <w:r>
        <w:rPr>
          <w:rFonts w:asciiTheme="minorEastAsia" w:eastAsiaTheme="minorEastAsia" w:hAnsiTheme="minorEastAsia" w:cs="ＭＳ Ｐゴシック"/>
          <w:color w:val="000000"/>
          <w:kern w:val="0"/>
          <w:szCs w:val="21"/>
        </w:rPr>
        <w:pict>
          <v:rect id="_x0000_i1026" style="width:0;height:1.5pt" o:hralign="center" o:hrstd="t" o:hrnoshade="t" o:hr="t" fillcolor="#999" stroked="f">
            <v:textbox inset="5.85pt,.7pt,5.85pt,.7pt"/>
          </v:rect>
        </w:pict>
      </w:r>
    </w:p>
    <w:p w:rsidR="00F774FF" w:rsidRPr="00F774FF" w:rsidRDefault="00F774FF" w:rsidP="00F774FF">
      <w:pPr>
        <w:widowControl/>
        <w:shd w:val="clear" w:color="auto" w:fill="FFFFFF"/>
        <w:spacing w:after="150" w:line="336" w:lineRule="auto"/>
        <w:jc w:val="righ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(別添１)</w:t>
      </w:r>
    </w:p>
    <w:p w:rsidR="00F774FF" w:rsidRPr="00F774FF" w:rsidRDefault="00F774FF" w:rsidP="00F774FF">
      <w:pPr>
        <w:widowControl/>
        <w:shd w:val="clear" w:color="auto" w:fill="FFFFFF"/>
        <w:spacing w:after="150" w:line="336" w:lineRule="auto"/>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bCs/>
          <w:color w:val="000000"/>
          <w:kern w:val="0"/>
          <w:szCs w:val="21"/>
        </w:rPr>
        <w:t>教育支援センター（適応指導教室）整備指針（試案）</w:t>
      </w:r>
    </w:p>
    <w:tbl>
      <w:tblPr>
        <w:tblW w:w="0" w:type="auto"/>
        <w:tblCellSpacing w:w="0" w:type="dxa"/>
        <w:tblCellMar>
          <w:left w:w="0" w:type="dxa"/>
          <w:right w:w="0" w:type="dxa"/>
        </w:tblCellMar>
        <w:tblLook w:val="04A0" w:firstRow="1" w:lastRow="0" w:firstColumn="1" w:lastColumn="0" w:noHBand="0" w:noVBand="1"/>
      </w:tblPr>
      <w:tblGrid>
        <w:gridCol w:w="420"/>
        <w:gridCol w:w="9218"/>
      </w:tblGrid>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趣旨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教育委員会は，教育支援センター（以下，センターという。）の整備に当たって，この指針の定めるところに留意し，不登校児童生徒に対する適切な支援を行わなければならない。</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設置の目的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不登校児童生徒の集団生活への適応，情緒の安定，基礎学力の補充，基本的生活習慣の改善等のための相談・適応指導（学習指導を含む。以下同じ。）を行うことにより，その学校復帰を支援し，もって不登校児童生徒の社会的自立に資することを基本とする。</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３</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自己評価・情報の積極的な提供等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センターは，その目的を実現するため，その相談・適応指導，その他のセンターの運営状況について改善・充実を図るとともに，自ら点検及び評価を行い，その結果を公表するよう努めるものとする。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センターは，その相談・適応指導，その他のセンターの運営の状況について，保護者等に対して積極的に情報を提供するものとする。</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４</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対象者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入室や退室等に関する方針や基準が明らかにされていること。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児童生徒の入退室等の決定については，その態様等を踏まえ，センターにおける指導の効果が達せられるよう児童生徒の実情等の的確な見極め（アセスメント）に努めるものとする。その際には，当該児童生徒が在籍する学校関係者はもとより，専門家を含めて検討を行う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必要に応じて，中学校を卒業した者についても進路等に関して主として教育相談等による支援を行うことが望ましい。</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５</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指導内容・方法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児童生徒の立場に立ち，人命や人格を尊重した人間味のある温かい相談・適応指導を行う。</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相談に関しては，共感的な理解に立ちつつ，児童生徒の自立を支援する立場から実施する。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各教科等の学習指導に関しては，在籍校とも連絡をとり，センター及び児童生徒の実情に応じて実施する。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内容は，児童生徒の実態に応じて適切に定め，個別指導と併せて，センター及び児童生徒の実情に応じて集団指導を実施するものとする。その際，児童生徒の実情に応じて体験活動を取り入れる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家庭訪問による相談・適応指導は，センター，地域，児童生徒の実情に応じて適切に実施することが望ましい。通室困難な児童生徒については，学校や他機関との連携の下，適切な配慮を行う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センターは，不登校児童生徒の保護者に対して，不登校の態様に応じた適切な助言・援助を行うものとする。</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６</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指導体制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センターには，相談・適応指導などに従事する指導員を置くものとする。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指導員は，通所の児童生徒の実定員１０人に対して少なくとも２人程度置くことが望ましい。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指導員は，相談・適応指導，学習指導等に必要な知識及び経験又は技能を有し，かつその職務を行うに必要な熱意と識見を有するものをあてるものとする。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教育委員会は，指導員の資質向上のため適切な研修の機会を確保するよう努めることとする。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カウンセラーなどの専門家を常勤又は非常勤で配置し，児童生徒の指導方針等につき，協力を得ることが望ましい。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その他，年齢，職種等，多様な人材の協力を得ることが望ましい。その際，協力を得る人材の実情に応じ，適切な研修を行い，又は指導体制等を整えることが望ましい。</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７</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施設・設備等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施設・設備は，相談・適応指導を適切に行うために，保健衛生上，安全上及び管理上適切なものとする。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センターは，集団で活動するための部屋，相談室，職員室などを備えることが望ましい。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センターは，運動場を備えるなどスポーツ活動や体験活動の実施に関する配慮がなされていることが望ましい。適切な施設を有しない場合は，積極的に他のセンター等と連携することが望ましい。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センターでの個別学習や，家庭との連絡のため，必要な情報通信機器・ネットワークが整備されていることが望ましい。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には，相談・適応指導を行うため，児童生徒数に応じ，保健衛生上及び安全上必要な教具（教科用図書，学習ソフト，心理検査用具等）を備えるものとする。また，これらの教具は，常に改善し，補充するよう努めなければならない。</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８</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学校との連携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指導員等は，不登校児童生徒の態様に応じ，その支援のため，在籍校との緊密な連携を行うものとする（定期的な連絡協議会，支援の進め方に関するコーディネート等の専門的な指導等）。</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指導員等は，不登校児童生徒の学校復帰後においても，必要に応じて在籍校との連携を図り，継続的に支援を行うことが望ましい。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等は，児童生徒の実情等の的確な見極め（アセスメント）にそった児童生徒の個々の回復状況を把握し，守秘義務に配慮した上で，本人，保護者の意向を確かめて在籍校に学習成果等を連絡する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指導員等は，不登校に関し，学校に対する専門的な指導・助言・啓発を行う。</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９</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他機関・民間施設・ＮＰＯ法人等との連携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教育センターや社会教育施設などの教育機関や児童相談所，警察，病院，ハローワーク等の関係機関との連携を適切に図り，不登校に関する地域ぐるみのサポートネットワークづくりに努めるものとする。</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センターは，不登校関係の民間施設，ＮＰＯ法人等との連携・協力を適切に図ることが望ましい。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民間施設との連携については国が示している「民間施設についてのガイドライン（試案）」等</w:t>
                  </w:r>
                  <w:r w:rsidRPr="00F774FF">
                    <w:rPr>
                      <w:rFonts w:asciiTheme="minorEastAsia" w:eastAsiaTheme="minorEastAsia" w:hAnsiTheme="minorEastAsia" w:cs="ＭＳ Ｐゴシック" w:hint="eastAsia"/>
                      <w:color w:val="000000"/>
                      <w:kern w:val="0"/>
                      <w:szCs w:val="21"/>
                    </w:rPr>
                    <w:lastRenderedPageBreak/>
                    <w:t>に留意するものとする。</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noWrap/>
            <w:hideMark/>
          </w:tcPr>
          <w:p w:rsidR="00F774FF" w:rsidRPr="00F774FF" w:rsidRDefault="00F774FF" w:rsidP="00F774FF">
            <w:pPr>
              <w:widowControl/>
              <w:spacing w:after="150"/>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１０</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教育委員会の責務 </w:t>
            </w:r>
          </w:p>
          <w:tbl>
            <w:tblPr>
              <w:tblW w:w="0" w:type="auto"/>
              <w:tblCellSpacing w:w="0" w:type="dxa"/>
              <w:tblCellMar>
                <w:left w:w="0" w:type="dxa"/>
                <w:right w:w="0" w:type="dxa"/>
              </w:tblCellMar>
              <w:tblLook w:val="04A0" w:firstRow="1" w:lastRow="0" w:firstColumn="1" w:lastColumn="0" w:noHBand="0" w:noVBand="1"/>
            </w:tblPr>
            <w:tblGrid>
              <w:gridCol w:w="210"/>
              <w:gridCol w:w="900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教育委員会は，前各項の趣旨が達せられるよう，教育委員会規則の制定や指導体制の充実等，センターの整備に関し必要な方策を講じなければならない。</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w:t>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教育委員会は管轄地域以外のセンターの連携・協力関係が，適切に図ることができるよう配慮しなくてはならない。</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bl>
    <w:p w:rsidR="00F774FF" w:rsidRPr="00F774FF" w:rsidRDefault="00F774FF" w:rsidP="00F774FF">
      <w:pPr>
        <w:widowControl/>
        <w:shd w:val="clear" w:color="auto" w:fill="FFFFFF"/>
        <w:spacing w:line="336" w:lineRule="auto"/>
        <w:jc w:val="left"/>
        <w:rPr>
          <w:rFonts w:asciiTheme="minorEastAsia" w:eastAsiaTheme="minorEastAsia" w:hAnsiTheme="minorEastAsia" w:cs="ＭＳ Ｐゴシック"/>
          <w:color w:val="000000"/>
          <w:kern w:val="0"/>
          <w:szCs w:val="21"/>
        </w:rPr>
      </w:pPr>
    </w:p>
    <w:p w:rsidR="00F774FF" w:rsidRPr="00F774FF" w:rsidRDefault="00D54A9F" w:rsidP="00F774FF">
      <w:pPr>
        <w:widowControl/>
        <w:shd w:val="clear" w:color="auto" w:fill="FFFFFF"/>
        <w:spacing w:before="120" w:line="336" w:lineRule="auto"/>
        <w:jc w:val="left"/>
        <w:rPr>
          <w:rFonts w:asciiTheme="minorEastAsia" w:eastAsiaTheme="minorEastAsia" w:hAnsiTheme="minorEastAsia" w:cs="ＭＳ Ｐゴシック"/>
          <w:color w:val="000000"/>
          <w:kern w:val="0"/>
          <w:szCs w:val="21"/>
        </w:rPr>
      </w:pPr>
      <w:r>
        <w:rPr>
          <w:rFonts w:asciiTheme="minorEastAsia" w:eastAsiaTheme="minorEastAsia" w:hAnsiTheme="minorEastAsia" w:cs="ＭＳ Ｐゴシック"/>
          <w:color w:val="000000"/>
          <w:kern w:val="0"/>
          <w:szCs w:val="21"/>
        </w:rPr>
        <w:pict>
          <v:rect id="_x0000_i1027" style="width:0;height:1.5pt" o:hralign="center" o:hrstd="t" o:hrnoshade="t" o:hr="t" fillcolor="#999" stroked="f">
            <v:textbox inset="5.85pt,.7pt,5.85pt,.7pt"/>
          </v:rect>
        </w:pict>
      </w:r>
    </w:p>
    <w:p w:rsidR="00F774FF" w:rsidRPr="00F774FF" w:rsidRDefault="00F774FF" w:rsidP="00F774FF">
      <w:pPr>
        <w:widowControl/>
        <w:shd w:val="clear" w:color="auto" w:fill="FFFFFF"/>
        <w:spacing w:after="150" w:line="336" w:lineRule="auto"/>
        <w:jc w:val="righ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(別添２)</w:t>
      </w:r>
    </w:p>
    <w:p w:rsidR="00F774FF" w:rsidRPr="00F774FF" w:rsidRDefault="00F774FF" w:rsidP="00F774FF">
      <w:pPr>
        <w:widowControl/>
        <w:shd w:val="clear" w:color="auto" w:fill="FFFFFF"/>
        <w:spacing w:after="150" w:line="336" w:lineRule="auto"/>
        <w:jc w:val="center"/>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bCs/>
          <w:color w:val="000000"/>
          <w:kern w:val="0"/>
          <w:szCs w:val="21"/>
        </w:rPr>
        <w:t>民間施設についてのガイドライン（試案）</w:t>
      </w:r>
    </w:p>
    <w:p w:rsidR="00F774FF" w:rsidRPr="00F774FF" w:rsidRDefault="00F774FF" w:rsidP="00F774FF">
      <w:pPr>
        <w:widowControl/>
        <w:shd w:val="clear" w:color="auto" w:fill="FFFFFF"/>
        <w:spacing w:after="150" w:line="336" w:lineRule="auto"/>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このガイドラインは，個々の民間施設についてその適否を評価するという趣旨のものではなく，不登校児童生徒が民間施設において相談・指導を受ける際に，保護者や学校，教育委員会として留意すべき点を目安として示したものである。</w:t>
      </w:r>
      <w:r w:rsidRPr="00F774FF">
        <w:rPr>
          <w:rFonts w:asciiTheme="minorEastAsia" w:eastAsiaTheme="minorEastAsia" w:hAnsiTheme="minorEastAsia" w:cs="ＭＳ Ｐゴシック" w:hint="eastAsia"/>
          <w:color w:val="000000"/>
          <w:kern w:val="0"/>
          <w:szCs w:val="21"/>
        </w:rPr>
        <w:br/>
        <w:t xml:space="preserve">　民間施設はその性格，規模，活動内容等が様々であり，民間施設を判断する際の指針をすべて一律的に示すことは困難である。したがって，実際の運用に当たっては，このガイドラインに掲げた事項を参考としながら，地域の実態等に応じ，各施設における活動を総合的に判断することが大切である。</w:t>
      </w:r>
    </w:p>
    <w:tbl>
      <w:tblPr>
        <w:tblW w:w="0" w:type="auto"/>
        <w:tblCellSpacing w:w="0" w:type="dxa"/>
        <w:tblCellMar>
          <w:left w:w="0" w:type="dxa"/>
          <w:right w:w="0" w:type="dxa"/>
        </w:tblCellMar>
        <w:tblLook w:val="04A0" w:firstRow="1" w:lastRow="0" w:firstColumn="1" w:lastColumn="0" w:noHBand="0" w:noVBand="1"/>
      </w:tblPr>
      <w:tblGrid>
        <w:gridCol w:w="210"/>
        <w:gridCol w:w="9428"/>
      </w:tblGrid>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１</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実施主体について</w:t>
            </w:r>
            <w:r w:rsidRPr="00F774FF">
              <w:rPr>
                <w:rFonts w:asciiTheme="minorEastAsia" w:eastAsiaTheme="minorEastAsia" w:hAnsiTheme="minorEastAsia" w:cs="ＭＳ Ｐゴシック" w:hint="eastAsia"/>
                <w:color w:val="000000"/>
                <w:kern w:val="0"/>
                <w:szCs w:val="21"/>
              </w:rPr>
              <w:br/>
              <w:t xml:space="preserve">　法人，個人は問わないが，実施者が不登校児童生徒に対する相談・指導等に関し深い理解と知識又は経験を有し，かつ社会的信望を有していること。</w:t>
            </w: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２</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事業運営の在り方と透明性の確保について </w:t>
            </w:r>
          </w:p>
          <w:tbl>
            <w:tblPr>
              <w:tblW w:w="0" w:type="auto"/>
              <w:tblCellSpacing w:w="0" w:type="dxa"/>
              <w:tblCellMar>
                <w:left w:w="0" w:type="dxa"/>
                <w:right w:w="0" w:type="dxa"/>
              </w:tblCellMar>
              <w:tblLook w:val="04A0" w:firstRow="1" w:lastRow="0" w:firstColumn="1" w:lastColumn="0" w:noHBand="0" w:noVBand="1"/>
            </w:tblPr>
            <w:tblGrid>
              <w:gridCol w:w="240"/>
              <w:gridCol w:w="918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4F52A820" wp14:editId="3108A047">
                        <wp:extent cx="152400" cy="152400"/>
                        <wp:effectExtent l="0" t="0" r="0" b="0"/>
                        <wp:docPr id="1069" name="図 10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不登校児童生徒の不適応・問題行動に対する相談・指導を行うことを主たる目的としていること。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2F996AA" wp14:editId="2C15CD8D">
                        <wp:extent cx="152400" cy="152400"/>
                        <wp:effectExtent l="0" t="0" r="0" b="0"/>
                        <wp:docPr id="1068" name="図 10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著しく営利本位でなく，入会金，授業料（月額・年額等），入寮費（月額・年額等）等が明確にされ，保護者等に情報提供がなされていること。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３</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相談・指導の在り方について </w:t>
            </w:r>
          </w:p>
          <w:tbl>
            <w:tblPr>
              <w:tblW w:w="0" w:type="auto"/>
              <w:tblCellSpacing w:w="0" w:type="dxa"/>
              <w:tblCellMar>
                <w:left w:w="0" w:type="dxa"/>
                <w:right w:w="0" w:type="dxa"/>
              </w:tblCellMar>
              <w:tblLook w:val="04A0" w:firstRow="1" w:lastRow="0" w:firstColumn="1" w:lastColumn="0" w:noHBand="0" w:noVBand="1"/>
            </w:tblPr>
            <w:tblGrid>
              <w:gridCol w:w="240"/>
              <w:gridCol w:w="918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5B7B733C" wp14:editId="2A00BCE9">
                        <wp:extent cx="152400" cy="152400"/>
                        <wp:effectExtent l="0" t="0" r="0" b="0"/>
                        <wp:docPr id="1067" name="図 10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児童生徒の人命や人格を尊重した人間味のある温かい相談や指導が行われていること。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795BF0A3" wp14:editId="572B8DAE">
                        <wp:extent cx="152400" cy="152400"/>
                        <wp:effectExtent l="0" t="0" r="0" b="0"/>
                        <wp:docPr id="1066" name="図 10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情緒的混乱，情緒障害及び非行等の態様の不登校など，相談・指導の対象となる者が当該施設の相談・指導体制に応じて明確にされていること。また，受入れに当たっては面接を行うなどして，当該児童生徒のタイプや状況の把握が適切に行われ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CE73EC7" wp14:editId="0E6027B8">
                        <wp:extent cx="152400" cy="152400"/>
                        <wp:effectExtent l="0" t="0" r="0" b="0"/>
                        <wp:docPr id="1065" name="図 10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指導内容・方法，相談手法及び相談・指導の体制があらかじめ明示されており，かつ現に児童生徒のタイプや状況に応じた適切な内容の相談や指導が行われていること。また，我が国の義務教育制度を前提としたものであ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19E08601" wp14:editId="558184C4">
                        <wp:extent cx="152400" cy="152400"/>
                        <wp:effectExtent l="0" t="0" r="0" b="0"/>
                        <wp:docPr id="1064" name="図 106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児童生徒の学習支援や進路の状況等につき，保護者等に情報提供がなされていること。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4CF3A14" wp14:editId="7CF3FA29">
                        <wp:extent cx="152400" cy="152400"/>
                        <wp:effectExtent l="0" t="0" r="0" b="0"/>
                        <wp:docPr id="1063" name="図 106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体罰などの不適切な指導や人権侵害行為が行われていないこと。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４</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相談・指導スタッフについて </w:t>
            </w:r>
          </w:p>
          <w:tbl>
            <w:tblPr>
              <w:tblW w:w="0" w:type="auto"/>
              <w:tblCellSpacing w:w="0" w:type="dxa"/>
              <w:tblCellMar>
                <w:left w:w="0" w:type="dxa"/>
                <w:right w:w="0" w:type="dxa"/>
              </w:tblCellMar>
              <w:tblLook w:val="04A0" w:firstRow="1" w:lastRow="0" w:firstColumn="1" w:lastColumn="0" w:noHBand="0" w:noVBand="1"/>
            </w:tblPr>
            <w:tblGrid>
              <w:gridCol w:w="240"/>
              <w:gridCol w:w="918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36D1027D" wp14:editId="0B59382D">
                        <wp:extent cx="152400" cy="152400"/>
                        <wp:effectExtent l="0" t="0" r="0" b="0"/>
                        <wp:docPr id="1062" name="図 10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相談・指導スタッフは児童生徒の教育に深い理解を有するとともに，不適応・問題行動の問題について知識・経験をもち，その指導に熱意を有していること。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lastRenderedPageBreak/>
                    <w:drawing>
                      <wp:inline distT="0" distB="0" distL="0" distR="0" wp14:anchorId="78CCC3C0" wp14:editId="627E9FCC">
                        <wp:extent cx="152400" cy="152400"/>
                        <wp:effectExtent l="0" t="0" r="0" b="0"/>
                        <wp:docPr id="1061" name="図 10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専門的なカウンセリング等の方法を行うにあっては，心理学や精神医学等，それを行うにふさわしい専門的知識と経験を備えた指導スタッフが指導にあたっていること。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2EC54979" wp14:editId="61A0842B">
                        <wp:extent cx="152400" cy="152400"/>
                        <wp:effectExtent l="0" t="0" r="0" b="0"/>
                        <wp:docPr id="1060" name="図 10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宿泊による指導を行う施設にあっては，生活指導にあたる者を含め，当該施設の活動を行うにふさわしい資質を具えたスタッフが配置されていること。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lastRenderedPageBreak/>
              <w:t>５</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施設，設備について </w:t>
            </w:r>
          </w:p>
          <w:tbl>
            <w:tblPr>
              <w:tblW w:w="0" w:type="auto"/>
              <w:tblCellSpacing w:w="0" w:type="dxa"/>
              <w:tblCellMar>
                <w:left w:w="0" w:type="dxa"/>
                <w:right w:w="0" w:type="dxa"/>
              </w:tblCellMar>
              <w:tblLook w:val="04A0" w:firstRow="1" w:lastRow="0" w:firstColumn="1" w:lastColumn="0" w:noHBand="0" w:noVBand="1"/>
            </w:tblPr>
            <w:tblGrid>
              <w:gridCol w:w="240"/>
              <w:gridCol w:w="918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5FB3DF6" wp14:editId="7284E61F">
                        <wp:extent cx="152400" cy="152400"/>
                        <wp:effectExtent l="0" t="0" r="0" b="0"/>
                        <wp:docPr id="1059" name="図 10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各施設にあっては，学習，心理療法，面接等種々の活動を行うために必要な施設，設備を有していること。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6F7D38B5" wp14:editId="31F564ED">
                        <wp:extent cx="152400" cy="152400"/>
                        <wp:effectExtent l="0" t="0" r="0" b="0"/>
                        <wp:docPr id="1058" name="図 105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特に，宿泊による指導を行う施設にあっては，宿舎をはじめ児童生徒が安全で健康的な生活を営むために必要な施設，設備を有していること。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６</w:t>
            </w:r>
          </w:p>
        </w:tc>
        <w:tc>
          <w:tcPr>
            <w:tcW w:w="0" w:type="auto"/>
            <w:hideMark/>
          </w:tcPr>
          <w:p w:rsidR="00F774FF" w:rsidRPr="00F774FF" w:rsidRDefault="00F774FF" w:rsidP="00F774FF">
            <w:pPr>
              <w:widowControl/>
              <w:spacing w:after="24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学校，教育委員会と施設との関係について</w:t>
            </w:r>
            <w:r w:rsidRPr="00F774FF">
              <w:rPr>
                <w:rFonts w:asciiTheme="minorEastAsia" w:eastAsiaTheme="minorEastAsia" w:hAnsiTheme="minorEastAsia" w:cs="ＭＳ Ｐゴシック" w:hint="eastAsia"/>
                <w:color w:val="000000"/>
                <w:kern w:val="0"/>
                <w:szCs w:val="21"/>
              </w:rPr>
              <w:br/>
              <w:t xml:space="preserve">　児童生徒のプライバシ－にも配慮の上，学校と施設が相互に不登校児童生徒やその家庭を支援するために必要な情報等を交換するなど，学校との間に十分な連携・協力関係が保たれていること。</w:t>
            </w:r>
          </w:p>
        </w:tc>
      </w:tr>
      <w:tr w:rsidR="00F774FF" w:rsidRPr="00F774FF" w:rsidTr="00F774FF">
        <w:trPr>
          <w:tblCellSpacing w:w="0" w:type="dxa"/>
        </w:trPr>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７</w:t>
            </w:r>
          </w:p>
        </w:tc>
        <w:tc>
          <w:tcPr>
            <w:tcW w:w="0" w:type="auto"/>
            <w:hideMark/>
          </w:tcPr>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家庭との関係について </w:t>
            </w:r>
          </w:p>
          <w:tbl>
            <w:tblPr>
              <w:tblW w:w="0" w:type="auto"/>
              <w:tblCellSpacing w:w="0" w:type="dxa"/>
              <w:tblCellMar>
                <w:left w:w="0" w:type="dxa"/>
                <w:right w:w="0" w:type="dxa"/>
              </w:tblCellMar>
              <w:tblLook w:val="04A0" w:firstRow="1" w:lastRow="0" w:firstColumn="1" w:lastColumn="0" w:noHBand="0" w:noVBand="1"/>
            </w:tblPr>
            <w:tblGrid>
              <w:gridCol w:w="240"/>
              <w:gridCol w:w="9188"/>
            </w:tblGrid>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2E2DA49A" wp14:editId="28106CE2">
                        <wp:extent cx="152400" cy="152400"/>
                        <wp:effectExtent l="0" t="0" r="0" b="0"/>
                        <wp:docPr id="1057" name="図 10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施設での指導経過を保護者に定期的に連絡するなど，家庭との間に十分な連携・協力関係が保たれていること。</w:t>
                  </w:r>
                </w:p>
              </w:tc>
            </w:tr>
            <w:tr w:rsidR="00F774FF" w:rsidRPr="00F774FF">
              <w:trPr>
                <w:tblCellSpacing w:w="0" w:type="dxa"/>
              </w:trPr>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noProof/>
                      <w:color w:val="000000"/>
                      <w:kern w:val="0"/>
                      <w:szCs w:val="21"/>
                    </w:rPr>
                    <w:drawing>
                      <wp:inline distT="0" distB="0" distL="0" distR="0" wp14:anchorId="192DD1C7" wp14:editId="0DD57133">
                        <wp:extent cx="152400" cy="152400"/>
                        <wp:effectExtent l="0" t="0" r="0" b="0"/>
                        <wp:docPr id="1056" name="図 10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hideMark/>
                </w:tcPr>
                <w:p w:rsidR="00F774FF" w:rsidRPr="00F774FF" w:rsidRDefault="00F774FF" w:rsidP="00F774FF">
                  <w:pPr>
                    <w:widowControl/>
                    <w:jc w:val="left"/>
                    <w:rPr>
                      <w:rFonts w:asciiTheme="minorEastAsia" w:eastAsiaTheme="minorEastAsia" w:hAnsiTheme="minorEastAsia" w:cs="ＭＳ Ｐゴシック"/>
                      <w:color w:val="000000"/>
                      <w:kern w:val="0"/>
                      <w:szCs w:val="21"/>
                    </w:rPr>
                  </w:pPr>
                  <w:r w:rsidRPr="00F774FF">
                    <w:rPr>
                      <w:rFonts w:asciiTheme="minorEastAsia" w:eastAsiaTheme="minorEastAsia" w:hAnsiTheme="minorEastAsia" w:cs="ＭＳ Ｐゴシック" w:hint="eastAsia"/>
                      <w:color w:val="000000"/>
                      <w:kern w:val="0"/>
                      <w:szCs w:val="21"/>
                    </w:rPr>
                    <w:t xml:space="preserve">　特に，宿泊による指導を行う施設にあっては，たとえ当該施設の指導方針いかなるものであっても，保護者の側に対し面会や退所の自由が確保されていること。</w:t>
                  </w:r>
                </w:p>
              </w:tc>
            </w:tr>
          </w:tbl>
          <w:p w:rsidR="00F774FF" w:rsidRPr="00F774FF" w:rsidRDefault="00F774FF" w:rsidP="00F774FF">
            <w:pPr>
              <w:widowControl/>
              <w:spacing w:after="150"/>
              <w:jc w:val="left"/>
              <w:rPr>
                <w:rFonts w:asciiTheme="minorEastAsia" w:eastAsiaTheme="minorEastAsia" w:hAnsiTheme="minorEastAsia" w:cs="ＭＳ Ｐゴシック"/>
                <w:color w:val="000000"/>
                <w:kern w:val="0"/>
                <w:szCs w:val="21"/>
              </w:rPr>
            </w:pPr>
          </w:p>
        </w:tc>
      </w:tr>
    </w:tbl>
    <w:p w:rsidR="00F774FF" w:rsidRDefault="00F774FF" w:rsidP="004606A9">
      <w:pPr>
        <w:widowControl/>
        <w:jc w:val="left"/>
        <w:rPr>
          <w:rFonts w:asciiTheme="minorEastAsia" w:eastAsiaTheme="minorEastAsia" w:hAnsiTheme="minorEastAsia"/>
          <w:color w:val="000000" w:themeColor="text1"/>
        </w:rPr>
      </w:pPr>
    </w:p>
    <w:p w:rsidR="00F774FF" w:rsidRDefault="00F774FF">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070AEF" w:rsidRPr="00070AEF" w:rsidRDefault="00070AEF" w:rsidP="00070AEF">
      <w:pPr>
        <w:widowControl/>
        <w:shd w:val="clear" w:color="auto" w:fill="FFFFFF"/>
        <w:spacing w:after="150"/>
        <w:jc w:val="righ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lastRenderedPageBreak/>
        <w:t>17文科初第437号</w:t>
      </w:r>
      <w:r w:rsidRPr="00070AEF">
        <w:rPr>
          <w:rFonts w:asciiTheme="minorEastAsia" w:eastAsiaTheme="minorEastAsia" w:hAnsiTheme="minorEastAsia" w:cs="ＭＳ Ｐゴシック" w:hint="eastAsia"/>
          <w:color w:val="000000"/>
          <w:kern w:val="0"/>
          <w:szCs w:val="21"/>
        </w:rPr>
        <w:br/>
        <w:t>平成17年7月6日</w:t>
      </w:r>
    </w:p>
    <w:p w:rsidR="00070AEF" w:rsidRDefault="00070AEF" w:rsidP="00070AEF">
      <w:pPr>
        <w:widowControl/>
        <w:shd w:val="clear" w:color="auto" w:fill="FFFFFF"/>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各都道府県教育委員会教育長　殿</w:t>
      </w:r>
      <w:r w:rsidRPr="00070AEF">
        <w:rPr>
          <w:rFonts w:asciiTheme="minorEastAsia" w:eastAsiaTheme="minorEastAsia" w:hAnsiTheme="minorEastAsia" w:cs="ＭＳ Ｐゴシック" w:hint="eastAsia"/>
          <w:color w:val="000000"/>
          <w:kern w:val="0"/>
          <w:szCs w:val="21"/>
        </w:rPr>
        <w:br/>
        <w:t>各指定都市教育委員会教育長　殿</w:t>
      </w:r>
      <w:r w:rsidRPr="00070AEF">
        <w:rPr>
          <w:rFonts w:asciiTheme="minorEastAsia" w:eastAsiaTheme="minorEastAsia" w:hAnsiTheme="minorEastAsia" w:cs="ＭＳ Ｐゴシック" w:hint="eastAsia"/>
          <w:color w:val="000000"/>
          <w:kern w:val="0"/>
          <w:szCs w:val="21"/>
        </w:rPr>
        <w:br/>
        <w:t>各都道府県知事　殿</w:t>
      </w:r>
      <w:r w:rsidRPr="00070AEF">
        <w:rPr>
          <w:rFonts w:asciiTheme="minorEastAsia" w:eastAsiaTheme="minorEastAsia" w:hAnsiTheme="minorEastAsia" w:cs="ＭＳ Ｐゴシック" w:hint="eastAsia"/>
          <w:color w:val="000000"/>
          <w:kern w:val="0"/>
          <w:szCs w:val="21"/>
        </w:rPr>
        <w:br/>
        <w:t>附属学校を置く各国立大学法人学長　殿</w:t>
      </w:r>
    </w:p>
    <w:p w:rsidR="00070AEF" w:rsidRPr="00070AEF" w:rsidRDefault="00070AEF" w:rsidP="00070AEF">
      <w:pPr>
        <w:widowControl/>
        <w:shd w:val="clear" w:color="auto" w:fill="FFFFFF"/>
        <w:spacing w:after="150"/>
        <w:jc w:val="left"/>
        <w:rPr>
          <w:rFonts w:asciiTheme="minorEastAsia" w:eastAsiaTheme="minorEastAsia" w:hAnsiTheme="minorEastAsia" w:cs="ＭＳ Ｐゴシック"/>
          <w:color w:val="000000"/>
          <w:kern w:val="0"/>
          <w:szCs w:val="21"/>
        </w:rPr>
      </w:pPr>
    </w:p>
    <w:p w:rsidR="00070AEF" w:rsidRDefault="00070AEF" w:rsidP="00070AEF">
      <w:pPr>
        <w:widowControl/>
        <w:shd w:val="clear" w:color="auto" w:fill="FFFFFF"/>
        <w:spacing w:after="150"/>
        <w:jc w:val="righ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文部科学省初等中等教育局長</w:t>
      </w:r>
      <w:r w:rsidRPr="00070AEF">
        <w:rPr>
          <w:rFonts w:asciiTheme="minorEastAsia" w:eastAsiaTheme="minorEastAsia" w:hAnsiTheme="minorEastAsia" w:cs="ＭＳ Ｐゴシック" w:hint="eastAsia"/>
          <w:color w:val="000000"/>
          <w:kern w:val="0"/>
          <w:szCs w:val="21"/>
        </w:rPr>
        <w:br/>
        <w:t>銭谷　眞美</w:t>
      </w:r>
    </w:p>
    <w:p w:rsidR="00070AEF" w:rsidRDefault="00070AEF" w:rsidP="00070AEF">
      <w:pPr>
        <w:widowControl/>
        <w:shd w:val="clear" w:color="auto" w:fill="FFFFFF"/>
        <w:spacing w:after="150"/>
        <w:jc w:val="left"/>
        <w:rPr>
          <w:rFonts w:asciiTheme="minorEastAsia" w:eastAsiaTheme="minorEastAsia" w:hAnsiTheme="minorEastAsia" w:cs="ＭＳ Ｐゴシック"/>
          <w:color w:val="000000"/>
          <w:kern w:val="0"/>
          <w:szCs w:val="21"/>
        </w:rPr>
      </w:pPr>
    </w:p>
    <w:p w:rsidR="00070AEF" w:rsidRDefault="00070AEF" w:rsidP="00070AEF">
      <w:pPr>
        <w:widowControl/>
        <w:shd w:val="clear" w:color="auto" w:fill="FFFFFF"/>
        <w:spacing w:after="150"/>
        <w:ind w:firstLineChars="700" w:firstLine="147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不登校児童生徒が自宅においてIT等を活用した学習活動を行った場合</w:t>
      </w:r>
    </w:p>
    <w:p w:rsidR="00070AEF" w:rsidRDefault="00070AEF" w:rsidP="00070AEF">
      <w:pPr>
        <w:widowControl/>
        <w:shd w:val="clear" w:color="auto" w:fill="FFFFFF"/>
        <w:spacing w:after="150"/>
        <w:ind w:firstLineChars="700" w:firstLine="1470"/>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の指導要録上の出欠の取扱い等について（通知）</w:t>
      </w:r>
    </w:p>
    <w:p w:rsidR="00070AEF" w:rsidRPr="00070AEF" w:rsidRDefault="00070AEF" w:rsidP="00070AEF">
      <w:pPr>
        <w:widowControl/>
        <w:shd w:val="clear" w:color="auto" w:fill="FFFFFF"/>
        <w:spacing w:after="150"/>
        <w:jc w:val="left"/>
        <w:rPr>
          <w:rFonts w:asciiTheme="minorEastAsia" w:eastAsiaTheme="minorEastAsia" w:hAnsiTheme="minorEastAsia" w:cs="ＭＳ Ｐゴシック"/>
          <w:color w:val="000000"/>
          <w:kern w:val="0"/>
          <w:szCs w:val="21"/>
        </w:rPr>
      </w:pPr>
    </w:p>
    <w:p w:rsidR="00070AEF" w:rsidRPr="00070AEF" w:rsidRDefault="00070AEF" w:rsidP="00070AEF">
      <w:pPr>
        <w:widowControl/>
        <w:shd w:val="clear" w:color="auto" w:fill="FFFFFF"/>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児童生徒の不登校への対応につきましては，関係者において様々な努力がなされているところですが，このたび，家庭にひきこもりがちな不登校児童生徒の学校復帰や社会的自立に向けた進路選択を支援するため，当該児童生徒が自宅においてIT等を活用した学習活動を行った場合の指導要録上の出欠の取扱い等については，下記によることとしましたので，適切に対応されるようお願いします。</w:t>
      </w:r>
      <w:r w:rsidRPr="00070AEF">
        <w:rPr>
          <w:rFonts w:asciiTheme="minorEastAsia" w:eastAsiaTheme="minorEastAsia" w:hAnsiTheme="minorEastAsia" w:cs="ＭＳ Ｐゴシック" w:hint="eastAsia"/>
          <w:color w:val="000000"/>
          <w:kern w:val="0"/>
          <w:szCs w:val="21"/>
        </w:rPr>
        <w:br/>
        <w:t xml:space="preserve">　また，都道府県教育委員会にあっては，所管の学校及び域内の市町村教育委員会に対し，指定都市教育委員会にあっては，所管の学校に対し，都道府県知事にあっては，所轄の学校及び学校法人等に対し，このことを十分周知されるようお願いします。</w:t>
      </w:r>
      <w:r w:rsidRPr="00070AEF">
        <w:rPr>
          <w:rFonts w:asciiTheme="minorEastAsia" w:eastAsiaTheme="minorEastAsia" w:hAnsiTheme="minorEastAsia" w:cs="ＭＳ Ｐゴシック" w:hint="eastAsia"/>
          <w:color w:val="000000"/>
          <w:kern w:val="0"/>
          <w:szCs w:val="21"/>
        </w:rPr>
        <w:br/>
        <w:t xml:space="preserve">　なお，本通知は，構造改革特別区域基本方針に基づく特例措置において認定されたものを全国的に実施できることとしたものであり，平成15年8月29日付け15文科総第128号「構造改革特別区域基本方針に基づく特例措置について」の記2については，今後，本通知によることとします。</w:t>
      </w:r>
    </w:p>
    <w:p w:rsidR="00070AEF" w:rsidRPr="00070AEF" w:rsidRDefault="00070AEF" w:rsidP="00070AEF">
      <w:pPr>
        <w:widowControl/>
        <w:shd w:val="clear" w:color="auto" w:fill="FFFFFF"/>
        <w:spacing w:after="150" w:line="336" w:lineRule="auto"/>
        <w:jc w:val="center"/>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記</w:t>
      </w:r>
    </w:p>
    <w:tbl>
      <w:tblPr>
        <w:tblW w:w="0" w:type="auto"/>
        <w:tblCellSpacing w:w="0" w:type="dxa"/>
        <w:tblCellMar>
          <w:left w:w="0" w:type="dxa"/>
          <w:right w:w="0" w:type="dxa"/>
        </w:tblCellMar>
        <w:tblLook w:val="04A0" w:firstRow="1" w:lastRow="0" w:firstColumn="1" w:lastColumn="0" w:noHBand="0" w:noVBand="1"/>
      </w:tblPr>
      <w:tblGrid>
        <w:gridCol w:w="105"/>
        <w:gridCol w:w="9533"/>
      </w:tblGrid>
      <w:tr w:rsidR="00070AEF" w:rsidRPr="00070AEF" w:rsidTr="00070AEF">
        <w:trPr>
          <w:tblCellSpacing w:w="0" w:type="dxa"/>
        </w:trPr>
        <w:tc>
          <w:tcPr>
            <w:tcW w:w="0" w:type="auto"/>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1</w:t>
            </w: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趣旨</w:t>
            </w:r>
          </w:p>
        </w:tc>
      </w:tr>
      <w:tr w:rsidR="00070AEF" w:rsidRPr="00070AEF" w:rsidTr="00070AEF">
        <w:trPr>
          <w:tblCellSpacing w:w="0" w:type="dxa"/>
        </w:trPr>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c>
          <w:tcPr>
            <w:tcW w:w="0" w:type="auto"/>
            <w:vAlign w:val="center"/>
            <w:hideMark/>
          </w:tcPr>
          <w:p w:rsidR="00070AEF" w:rsidRPr="00070AEF" w:rsidRDefault="00070AEF" w:rsidP="00070AEF">
            <w:pPr>
              <w:widowControl/>
              <w:spacing w:after="24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不登校の児童生徒の中には，学校への復帰を望んでいるにもかかわらず，家庭にひきこもりがちであるため，十分な支援が行き届いているとは言えなかったり，不登校であることによる学習の遅れなどが，学校への復帰や中学校卒業後の進路選択の妨げになっている場合がある。このような児童生徒を支援するため，我が国の義務教育制度を前提としつつ，一定の要件を満たした上で，自宅において教育委員会，学校，学校外の公的機関又は民間事業者が提供するIT等を活用した学習活動を行った場合，校長は，指導要録上出席扱いとすること及びその成果を評価に反映することができることとする。</w:t>
            </w:r>
          </w:p>
        </w:tc>
      </w:tr>
      <w:tr w:rsidR="00070AEF" w:rsidRPr="00070AEF" w:rsidTr="00070AEF">
        <w:trPr>
          <w:tblCellSpacing w:w="0" w:type="dxa"/>
        </w:trPr>
        <w:tc>
          <w:tcPr>
            <w:tcW w:w="0" w:type="auto"/>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2</w:t>
            </w: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出席扱い等の要件</w:t>
            </w:r>
          </w:p>
        </w:tc>
      </w:tr>
      <w:tr w:rsidR="00070AEF" w:rsidRPr="00070AEF" w:rsidTr="00070AEF">
        <w:trPr>
          <w:tblCellSpacing w:w="0" w:type="dxa"/>
        </w:trPr>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不登校児童生徒が自宅においてIT等を活用した学習活動を行うとき，当該児童生徒が在籍する学校の長は，下記の要件を満たすとともに，その学習活動が学校への復帰に向けての取組であることを前提とし，かつ，不登校児童生徒の自立を助けるうえで有効・適切であると判断する場合に，指導要録上出席扱いとすること及びその成果を評価に反映することができる。 </w:t>
            </w:r>
          </w:p>
          <w:tbl>
            <w:tblPr>
              <w:tblW w:w="0" w:type="auto"/>
              <w:tblCellSpacing w:w="0" w:type="dxa"/>
              <w:tblCellMar>
                <w:left w:w="0" w:type="dxa"/>
                <w:right w:w="0" w:type="dxa"/>
              </w:tblCellMar>
              <w:tblLook w:val="04A0" w:firstRow="1" w:lastRow="0" w:firstColumn="1" w:lastColumn="0" w:noHBand="0" w:noVBand="1"/>
            </w:tblPr>
            <w:tblGrid>
              <w:gridCol w:w="525"/>
              <w:gridCol w:w="9008"/>
            </w:tblGrid>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（1）</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保護者と学校との間に十分な連携・協力関係が保たれていること。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（2）</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IT等を活用した学習活動とは，IT（インターネットや電子メール，テレビを使った通信システム</w:t>
                  </w:r>
                  <w:r w:rsidRPr="00070AEF">
                    <w:rPr>
                      <w:rFonts w:asciiTheme="minorEastAsia" w:eastAsiaTheme="minorEastAsia" w:hAnsiTheme="minorEastAsia" w:cs="ＭＳ Ｐゴシック" w:hint="eastAsia"/>
                      <w:color w:val="000000"/>
                      <w:kern w:val="0"/>
                      <w:szCs w:val="21"/>
                    </w:rPr>
                    <w:lastRenderedPageBreak/>
                    <w:t>など）や郵送，ファクシミリなどを活用して提供される学習活動であること。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lastRenderedPageBreak/>
                    <w:t>（3）</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訪問等による対面指導が適切に行われることを前提とすること。対面指導は，当該児童生徒に対する学習支援や将来の自立に向けた支援などが定期的かつ継続的に行われるものであること。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（4）</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学習活動は，当該児童生徒の学習の理解の程度を踏まえた計画的な学習プログラムであること。なお，学習活動を提供するのが民間事業者である場合には，平成15年5月16日付け文科初第255号通知「不登校への対応の在り方について」における「民間施設についてのガイドライン（試案）」を参考として，当該児童生徒にとって適切であるかどうか判断すること。（「学習活動を提供する」とは，教材等の作成者ではなく，当該児童生徒に対し学習活動を行わせる主体者を指す。）</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（5）</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校長は，当該児童生徒に対する対面指導や学習活動の状況等について，例えば，対面指導に当たっている者から定期的な報告を受けたり，学級担任等の教職員や保護者などを含めた連絡会を実施するなどして，その状況を十分に把握す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（6）</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IT等を活用した学習活動を出席扱いとするのは，基本的に当該不登校児童生徒が学校外の公的機関や民間施設において相談・指導を受けられないような場合に行う学習活動であること。なお，上記（3）のとおり，対面指導が適切に行われていることを前提とす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（7）</w:t>
                  </w:r>
                </w:p>
              </w:tc>
              <w:tc>
                <w:tcPr>
                  <w:tcW w:w="0" w:type="auto"/>
                  <w:vAlign w:val="center"/>
                  <w:hideMark/>
                </w:tcPr>
                <w:p w:rsid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学習活動の成果を評価に反映する場合には，学校が把握した当該学習の計画や内容がその学校の教育課程に照らし適切と判断される場合であること。</w:t>
                  </w:r>
                </w:p>
                <w:p w:rsidR="00070AEF" w:rsidRPr="00070AEF" w:rsidRDefault="00070AEF" w:rsidP="00070AEF">
                  <w:pPr>
                    <w:widowControl/>
                    <w:jc w:val="left"/>
                    <w:rPr>
                      <w:rFonts w:asciiTheme="minorEastAsia" w:eastAsiaTheme="minorEastAsia" w:hAnsiTheme="minorEastAsia" w:cs="ＭＳ Ｐゴシック"/>
                      <w:color w:val="000000"/>
                      <w:kern w:val="0"/>
                      <w:szCs w:val="21"/>
                    </w:rPr>
                  </w:pPr>
                </w:p>
              </w:tc>
            </w:tr>
          </w:tbl>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r>
      <w:tr w:rsidR="00070AEF" w:rsidRPr="00070AEF" w:rsidTr="00070AEF">
        <w:trPr>
          <w:tblCellSpacing w:w="0" w:type="dxa"/>
        </w:trPr>
        <w:tc>
          <w:tcPr>
            <w:tcW w:w="0" w:type="auto"/>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lastRenderedPageBreak/>
              <w:t>3</w:t>
            </w: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留意事項</w:t>
            </w:r>
          </w:p>
        </w:tc>
      </w:tr>
      <w:tr w:rsidR="00070AEF" w:rsidRPr="00070AEF" w:rsidTr="00070AEF">
        <w:trPr>
          <w:tblCellSpacing w:w="0" w:type="dxa"/>
        </w:trPr>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c>
          <w:tcPr>
            <w:tcW w:w="0" w:type="auto"/>
            <w:vAlign w:val="center"/>
            <w:hideMark/>
          </w:tcPr>
          <w:tbl>
            <w:tblPr>
              <w:tblW w:w="0" w:type="auto"/>
              <w:tblCellSpacing w:w="0" w:type="dxa"/>
              <w:tblCellMar>
                <w:left w:w="0" w:type="dxa"/>
                <w:right w:w="0" w:type="dxa"/>
              </w:tblCellMar>
              <w:tblLook w:val="04A0" w:firstRow="1" w:lastRow="0" w:firstColumn="1" w:lastColumn="0" w:noHBand="0" w:noVBand="1"/>
            </w:tblPr>
            <w:tblGrid>
              <w:gridCol w:w="525"/>
              <w:gridCol w:w="9008"/>
            </w:tblGrid>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（1）</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この取扱いは，これまで行ってきた不登校の児童生徒に対する取組も含め，家庭にひきこもりがちな不登校児童生徒に対する支援の充実を図るものであり，学校に登校しないことを認める趣旨ではないので，IT等を活用した学習活動を出席扱いとすることが不登校状態の悪化につながることのないよう留意す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（2）</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ITを活用する場合には，個人情報や著作権の保護，有害情報へのアクセス防止など，当該児童生徒に対して必要な事前の指導を行うとともに，その活用状況についての把握を行うこと。その際，ITの活用について保護者にも十分な説明を行うとともに，活用状況の把握について必要な協力を求め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（3）</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教職員や不登校児童生徒の教育に関する専門家以外の者が対面指導を行う場合には，教育委員会や学校等が適切な事前の指導や研修，訪問活動中の援助を行うなど，訪問する者の資質向上等に努めること。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（4）</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出席扱いの日数の換算については，学校や教育委員会が，例えば，対面指導の日数や学習活動の時間などを基準とした規程等を作成して判断することなどが考えられること。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（5）</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IT等を活用した学習活動の成果を評価に反映する場合の指導要録への記載については，必ずしもすべての教科・観点について観点別学習状況及び評定を記載することが求められるのではないが，児童生徒の学習状況を文章記述するなど，次年度以降の指導の改善に生かすという観点に立った適切な記載がなされるようにすること。</w:t>
                  </w:r>
                  <w:r w:rsidRPr="00070AEF">
                    <w:rPr>
                      <w:rFonts w:asciiTheme="minorEastAsia" w:eastAsiaTheme="minorEastAsia" w:hAnsiTheme="minorEastAsia" w:cs="ＭＳ Ｐゴシック" w:hint="eastAsia"/>
                      <w:color w:val="000000"/>
                      <w:kern w:val="0"/>
                      <w:szCs w:val="21"/>
                    </w:rPr>
                    <w:br/>
                    <w:t xml:space="preserve">　また，通知表その他の方法により，児童生徒や保護者等に学習活動の成果を伝えたりすることも考えられること。</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（6）</w:t>
                  </w:r>
                </w:p>
              </w:tc>
              <w:tc>
                <w:tcPr>
                  <w:tcW w:w="0" w:type="auto"/>
                  <w:vAlign w:val="center"/>
                  <w:hideMark/>
                </w:tcPr>
                <w:p w:rsid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このほか，児童生徒の不登校への対応については，平成15年5月16日付け文科初第255号通知「不登校への対応の在り方について」を参照すること。</w:t>
                  </w:r>
                </w:p>
                <w:p w:rsidR="00070AEF" w:rsidRPr="00070AEF" w:rsidRDefault="00070AEF" w:rsidP="00070AEF">
                  <w:pPr>
                    <w:widowControl/>
                    <w:jc w:val="left"/>
                    <w:rPr>
                      <w:rFonts w:asciiTheme="minorEastAsia" w:eastAsiaTheme="minorEastAsia" w:hAnsiTheme="minorEastAsia" w:cs="ＭＳ Ｐゴシック"/>
                      <w:color w:val="000000"/>
                      <w:kern w:val="0"/>
                      <w:szCs w:val="21"/>
                    </w:rPr>
                  </w:pPr>
                </w:p>
              </w:tc>
            </w:tr>
          </w:tbl>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r>
      <w:tr w:rsidR="00070AEF" w:rsidRPr="00070AEF" w:rsidTr="00070AEF">
        <w:trPr>
          <w:tblCellSpacing w:w="0" w:type="dxa"/>
        </w:trPr>
        <w:tc>
          <w:tcPr>
            <w:tcW w:w="0" w:type="auto"/>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4</w:t>
            </w: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指導要録の様式等について</w:t>
            </w:r>
          </w:p>
        </w:tc>
      </w:tr>
      <w:tr w:rsidR="00070AEF" w:rsidRPr="00070AEF" w:rsidTr="00070AEF">
        <w:trPr>
          <w:tblCellSpacing w:w="0" w:type="dxa"/>
        </w:trPr>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c>
          <w:tcPr>
            <w:tcW w:w="0" w:type="auto"/>
            <w:vAlign w:val="center"/>
            <w:hideMark/>
          </w:tcPr>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 xml:space="preserve">　上記の取扱いに伴い，平成13年4月27日付け文科初第193号「小学校児童指導要録，中学校生徒指導要録，高等学校生徒指導要録，中等教育学校生徒指導要録並びに盲学校，聾学校及び養護学校の小学部児童指導要録，中学部生徒指導要録及び高等部生徒指導要録の改善等について」の別紙第1，別</w:t>
            </w:r>
            <w:r w:rsidRPr="00070AEF">
              <w:rPr>
                <w:rFonts w:asciiTheme="minorEastAsia" w:eastAsiaTheme="minorEastAsia" w:hAnsiTheme="minorEastAsia" w:cs="ＭＳ Ｐゴシック" w:hint="eastAsia"/>
                <w:color w:val="000000"/>
                <w:kern w:val="0"/>
                <w:szCs w:val="21"/>
              </w:rPr>
              <w:lastRenderedPageBreak/>
              <w:t>紙第2，別紙第4－</w:t>
            </w:r>
            <w:r w:rsidRPr="00070AEF">
              <w:rPr>
                <w:rFonts w:asciiTheme="minorEastAsia" w:eastAsiaTheme="minorEastAsia" w:hAnsiTheme="minorEastAsia" w:cs="ＭＳ Ｐゴシック"/>
                <w:noProof/>
                <w:color w:val="000000"/>
                <w:kern w:val="0"/>
                <w:szCs w:val="21"/>
              </w:rPr>
              <w:drawing>
                <wp:inline distT="0" distB="0" distL="0" distR="0" wp14:anchorId="04AFCF48" wp14:editId="67AFA1DE">
                  <wp:extent cx="152400" cy="152400"/>
                  <wp:effectExtent l="0" t="0" r="0" b="0"/>
                  <wp:docPr id="19483" name="図 194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w:t>
            </w:r>
            <w:r w:rsidRPr="00070AEF">
              <w:rPr>
                <w:rFonts w:asciiTheme="minorEastAsia" w:eastAsiaTheme="minorEastAsia" w:hAnsiTheme="minorEastAsia" w:cs="ＭＳ Ｐゴシック"/>
                <w:noProof/>
                <w:color w:val="000000"/>
                <w:kern w:val="0"/>
                <w:szCs w:val="21"/>
              </w:rPr>
              <w:drawing>
                <wp:inline distT="0" distB="0" distL="0" distR="0" wp14:anchorId="57E1C200" wp14:editId="0ADC599D">
                  <wp:extent cx="152400" cy="152400"/>
                  <wp:effectExtent l="0" t="0" r="0" b="0"/>
                  <wp:docPr id="19482" name="図 194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w:t>
            </w:r>
            <w:r w:rsidRPr="00070AEF">
              <w:rPr>
                <w:rFonts w:asciiTheme="minorEastAsia" w:eastAsiaTheme="minorEastAsia" w:hAnsiTheme="minorEastAsia" w:cs="ＭＳ Ｐゴシック"/>
                <w:noProof/>
                <w:color w:val="000000"/>
                <w:kern w:val="0"/>
                <w:szCs w:val="21"/>
              </w:rPr>
              <w:drawing>
                <wp:inline distT="0" distB="0" distL="0" distR="0" wp14:anchorId="426686D2" wp14:editId="724EF543">
                  <wp:extent cx="152400" cy="152400"/>
                  <wp:effectExtent l="0" t="0" r="0" b="0"/>
                  <wp:docPr id="19481" name="図 1948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及び</w:t>
            </w:r>
            <w:r w:rsidRPr="00070AEF">
              <w:rPr>
                <w:rFonts w:asciiTheme="minorEastAsia" w:eastAsiaTheme="minorEastAsia" w:hAnsiTheme="minorEastAsia" w:cs="ＭＳ Ｐゴシック"/>
                <w:noProof/>
                <w:color w:val="000000"/>
                <w:kern w:val="0"/>
                <w:szCs w:val="21"/>
              </w:rPr>
              <w:drawing>
                <wp:inline distT="0" distB="0" distL="0" distR="0" wp14:anchorId="5A23F669" wp14:editId="30B109B7">
                  <wp:extent cx="152400" cy="152400"/>
                  <wp:effectExtent l="0" t="0" r="0" b="0"/>
                  <wp:docPr id="19480" name="図 194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 xml:space="preserve">の「指導に関する記録」中〔出欠の記録〕について，それぞれ次のように改めることとする。 </w:t>
            </w:r>
          </w:p>
          <w:tbl>
            <w:tblPr>
              <w:tblW w:w="0" w:type="auto"/>
              <w:tblCellSpacing w:w="0" w:type="dxa"/>
              <w:tblCellMar>
                <w:left w:w="0" w:type="dxa"/>
                <w:right w:w="0" w:type="dxa"/>
              </w:tblCellMar>
              <w:tblLook w:val="04A0" w:firstRow="1" w:lastRow="0" w:firstColumn="1" w:lastColumn="0" w:noHBand="0" w:noVBand="1"/>
            </w:tblPr>
            <w:tblGrid>
              <w:gridCol w:w="525"/>
              <w:gridCol w:w="9008"/>
            </w:tblGrid>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（1）</w:t>
                  </w:r>
                </w:p>
              </w:tc>
              <w:tc>
                <w:tcPr>
                  <w:tcW w:w="0" w:type="auto"/>
                  <w:vAlign w:val="center"/>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「5　出席日数」の「また」以下を次のように改める。</w:t>
                  </w:r>
                  <w:r w:rsidRPr="00070AEF">
                    <w:rPr>
                      <w:rFonts w:asciiTheme="minorEastAsia" w:eastAsiaTheme="minorEastAsia" w:hAnsiTheme="minorEastAsia" w:cs="ＭＳ Ｐゴシック" w:hint="eastAsia"/>
                      <w:color w:val="000000"/>
                      <w:kern w:val="0"/>
                      <w:szCs w:val="21"/>
                    </w:rPr>
                    <w:br/>
                    <w:t>「また，不登校の児童が適応指導教室等学校外の施設において相談・指導を受け，又は自宅においてIT等を活用した学習活動を行ったとき，そのことが当該児童の学校復帰のために適切であると校長が認める場合には，出席扱いとすることができる。この場合には，出席日数の内数として出席扱いとした日数及び児童が通所又は入所した学校外の施設名や自宅においてIT等を活用した学習活動によることを記入する。」</w:t>
                  </w:r>
                </w:p>
              </w:tc>
            </w:tr>
            <w:tr w:rsidR="00070AEF" w:rsidRPr="00070AEF">
              <w:trPr>
                <w:tblCellSpacing w:w="0" w:type="dxa"/>
              </w:trPr>
              <w:tc>
                <w:tcPr>
                  <w:tcW w:w="0" w:type="auto"/>
                  <w:hideMark/>
                </w:tcPr>
                <w:p w:rsidR="00070AEF" w:rsidRP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（2）</w:t>
                  </w:r>
                </w:p>
              </w:tc>
              <w:tc>
                <w:tcPr>
                  <w:tcW w:w="0" w:type="auto"/>
                  <w:vAlign w:val="center"/>
                  <w:hideMark/>
                </w:tcPr>
                <w:p w:rsidR="00070AEF" w:rsidRDefault="00070AEF" w:rsidP="00070AEF">
                  <w:pPr>
                    <w:widowControl/>
                    <w:jc w:val="left"/>
                    <w:rPr>
                      <w:rFonts w:asciiTheme="minorEastAsia" w:eastAsiaTheme="minorEastAsia" w:hAnsiTheme="minorEastAsia" w:cs="ＭＳ Ｐゴシック"/>
                      <w:color w:val="000000"/>
                      <w:kern w:val="0"/>
                      <w:szCs w:val="21"/>
                    </w:rPr>
                  </w:pPr>
                  <w:r w:rsidRPr="00070AEF">
                    <w:rPr>
                      <w:rFonts w:asciiTheme="minorEastAsia" w:eastAsiaTheme="minorEastAsia" w:hAnsiTheme="minorEastAsia" w:cs="ＭＳ Ｐゴシック" w:hint="eastAsia"/>
                      <w:color w:val="000000"/>
                      <w:kern w:val="0"/>
                      <w:szCs w:val="21"/>
                    </w:rPr>
                    <w:t>なお，上記（1）中「児童」とあるのは，別紙第2，別紙第4－</w:t>
                  </w:r>
                  <w:r w:rsidRPr="00070AEF">
                    <w:rPr>
                      <w:rFonts w:asciiTheme="minorEastAsia" w:eastAsiaTheme="minorEastAsia" w:hAnsiTheme="minorEastAsia" w:cs="ＭＳ Ｐゴシック"/>
                      <w:noProof/>
                      <w:color w:val="000000"/>
                      <w:kern w:val="0"/>
                      <w:szCs w:val="21"/>
                    </w:rPr>
                    <w:drawing>
                      <wp:inline distT="0" distB="0" distL="0" distR="0" wp14:anchorId="12CE76B8" wp14:editId="15AD1E07">
                        <wp:extent cx="152400" cy="152400"/>
                        <wp:effectExtent l="0" t="0" r="0" b="0"/>
                        <wp:docPr id="19479" name="図 194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及び</w:t>
                  </w:r>
                  <w:r w:rsidRPr="00070AEF">
                    <w:rPr>
                      <w:rFonts w:asciiTheme="minorEastAsia" w:eastAsiaTheme="minorEastAsia" w:hAnsiTheme="minorEastAsia" w:cs="ＭＳ Ｐゴシック"/>
                      <w:noProof/>
                      <w:color w:val="000000"/>
                      <w:kern w:val="0"/>
                      <w:szCs w:val="21"/>
                    </w:rPr>
                    <w:drawing>
                      <wp:inline distT="0" distB="0" distL="0" distR="0" wp14:anchorId="2D65BA53" wp14:editId="32A9DC71">
                        <wp:extent cx="152400" cy="152400"/>
                        <wp:effectExtent l="0" t="0" r="0" b="0"/>
                        <wp:docPr id="19478" name="図 1947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70AEF">
                    <w:rPr>
                      <w:rFonts w:asciiTheme="minorEastAsia" w:eastAsiaTheme="minorEastAsia" w:hAnsiTheme="minorEastAsia" w:cs="ＭＳ Ｐゴシック" w:hint="eastAsia"/>
                      <w:color w:val="000000"/>
                      <w:kern w:val="0"/>
                      <w:szCs w:val="21"/>
                    </w:rPr>
                    <w:t>にあっては「生徒」とする。</w:t>
                  </w:r>
                </w:p>
                <w:p w:rsidR="00A920C3" w:rsidRPr="00070AEF" w:rsidRDefault="00A920C3" w:rsidP="00070AEF">
                  <w:pPr>
                    <w:widowControl/>
                    <w:jc w:val="left"/>
                    <w:rPr>
                      <w:rFonts w:asciiTheme="minorEastAsia" w:eastAsiaTheme="minorEastAsia" w:hAnsiTheme="minorEastAsia" w:cs="ＭＳ Ｐゴシック"/>
                      <w:color w:val="000000"/>
                      <w:kern w:val="0"/>
                      <w:szCs w:val="21"/>
                    </w:rPr>
                  </w:pPr>
                </w:p>
              </w:tc>
            </w:tr>
          </w:tbl>
          <w:p w:rsidR="00070AEF" w:rsidRPr="00070AEF" w:rsidRDefault="00070AEF" w:rsidP="00070AEF">
            <w:pPr>
              <w:widowControl/>
              <w:spacing w:after="150"/>
              <w:jc w:val="left"/>
              <w:rPr>
                <w:rFonts w:asciiTheme="minorEastAsia" w:eastAsiaTheme="minorEastAsia" w:hAnsiTheme="minorEastAsia" w:cs="ＭＳ Ｐゴシック"/>
                <w:color w:val="000000"/>
                <w:kern w:val="0"/>
                <w:szCs w:val="21"/>
              </w:rPr>
            </w:pPr>
          </w:p>
        </w:tc>
      </w:tr>
    </w:tbl>
    <w:p w:rsidR="00070AEF" w:rsidRDefault="00A00044" w:rsidP="00A920C3">
      <w:pPr>
        <w:widowControl/>
        <w:jc w:val="center"/>
        <w:rPr>
          <w:rFonts w:asciiTheme="minorEastAsia" w:eastAsiaTheme="minorEastAsia" w:hAnsiTheme="minorEastAsia"/>
          <w:color w:val="000000" w:themeColor="text1"/>
        </w:rPr>
      </w:pPr>
      <w:r>
        <w:rPr>
          <w:noProof/>
        </w:rPr>
        <w:lastRenderedPageBreak/>
        <w:drawing>
          <wp:inline distT="0" distB="0" distL="0" distR="0" wp14:anchorId="04191ACC" wp14:editId="0BAA8B0C">
            <wp:extent cx="4348717" cy="6692113"/>
            <wp:effectExtent l="0" t="0" r="0" b="0"/>
            <wp:docPr id="19505" name="図 1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49510" cy="6693333"/>
                    </a:xfrm>
                    <a:prstGeom prst="rect">
                      <a:avLst/>
                    </a:prstGeom>
                  </pic:spPr>
                </pic:pic>
              </a:graphicData>
            </a:graphic>
          </wp:inline>
        </w:drawing>
      </w:r>
    </w:p>
    <w:p w:rsidR="00070AEF" w:rsidRDefault="00070AEF">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DD1373" w:rsidRDefault="00DD1373" w:rsidP="00101212">
      <w:pPr>
        <w:widowControl/>
        <w:rPr>
          <w:rFonts w:asciiTheme="minorEastAsia" w:eastAsiaTheme="minorEastAsia" w:hAnsiTheme="minorEastAsia"/>
          <w:color w:val="000000" w:themeColor="text1"/>
        </w:rPr>
      </w:pPr>
    </w:p>
    <w:p w:rsidR="00101212" w:rsidRDefault="00C01465" w:rsidP="00C01465">
      <w:pPr>
        <w:widowControl/>
        <w:jc w:val="center"/>
        <w:rPr>
          <w:rFonts w:asciiTheme="minorEastAsia" w:eastAsiaTheme="minorEastAsia" w:hAnsiTheme="minorEastAsia"/>
          <w:color w:val="000000" w:themeColor="text1"/>
        </w:rPr>
      </w:pPr>
      <w:r>
        <w:rPr>
          <w:noProof/>
        </w:rPr>
        <w:drawing>
          <wp:inline distT="0" distB="0" distL="0" distR="0" wp14:anchorId="18978372" wp14:editId="475ACB24">
            <wp:extent cx="5996520" cy="8481240"/>
            <wp:effectExtent l="0" t="0" r="4445" b="0"/>
            <wp:docPr id="19515" name="図 1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96520" cy="8481240"/>
                    </a:xfrm>
                    <a:prstGeom prst="rect">
                      <a:avLst/>
                    </a:prstGeom>
                  </pic:spPr>
                </pic:pic>
              </a:graphicData>
            </a:graphic>
          </wp:inline>
        </w:drawing>
      </w:r>
    </w:p>
    <w:p w:rsidR="00A00044" w:rsidRDefault="00A00044">
      <w:pPr>
        <w:widowControl/>
        <w:jc w:val="left"/>
        <w:rPr>
          <w:rFonts w:asciiTheme="minorEastAsia" w:eastAsiaTheme="minorEastAsia" w:hAnsiTheme="minorEastAsia"/>
          <w:color w:val="000000" w:themeColor="text1"/>
        </w:rPr>
      </w:pPr>
    </w:p>
    <w:p w:rsidR="00101212" w:rsidRDefault="00101212">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A00044" w:rsidRDefault="00A00044">
      <w:pPr>
        <w:widowControl/>
        <w:jc w:val="left"/>
        <w:rPr>
          <w:rFonts w:asciiTheme="minorEastAsia" w:eastAsiaTheme="minorEastAsia" w:hAnsiTheme="minorEastAsia"/>
          <w:color w:val="000000" w:themeColor="text1"/>
        </w:rPr>
      </w:pPr>
    </w:p>
    <w:p w:rsidR="00A00044" w:rsidRDefault="00C01465" w:rsidP="00C01465">
      <w:pPr>
        <w:widowControl/>
        <w:jc w:val="center"/>
        <w:rPr>
          <w:rFonts w:asciiTheme="minorEastAsia" w:eastAsiaTheme="minorEastAsia" w:hAnsiTheme="minorEastAsia"/>
          <w:color w:val="000000" w:themeColor="text1"/>
        </w:rPr>
      </w:pPr>
      <w:r>
        <w:rPr>
          <w:noProof/>
        </w:rPr>
        <w:drawing>
          <wp:inline distT="0" distB="0" distL="0" distR="0" wp14:anchorId="4EE88A2E" wp14:editId="7B0BEF75">
            <wp:extent cx="6031800" cy="8871120"/>
            <wp:effectExtent l="0" t="0" r="7620" b="6350"/>
            <wp:docPr id="19516" name="図 1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31800" cy="8871120"/>
                    </a:xfrm>
                    <a:prstGeom prst="rect">
                      <a:avLst/>
                    </a:prstGeom>
                  </pic:spPr>
                </pic:pic>
              </a:graphicData>
            </a:graphic>
          </wp:inline>
        </w:drawing>
      </w:r>
    </w:p>
    <w:p w:rsidR="00A00044" w:rsidRDefault="00A00044">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A00044" w:rsidRDefault="00A00044" w:rsidP="00A00044">
      <w:pPr>
        <w:widowControl/>
        <w:jc w:val="center"/>
        <w:rPr>
          <w:rFonts w:asciiTheme="minorEastAsia" w:eastAsiaTheme="minorEastAsia" w:hAnsiTheme="minorEastAsia"/>
          <w:color w:val="000000" w:themeColor="text1"/>
        </w:rPr>
      </w:pPr>
    </w:p>
    <w:p w:rsidR="00A00044" w:rsidRDefault="00C01465" w:rsidP="00A00044">
      <w:pPr>
        <w:widowControl/>
        <w:jc w:val="center"/>
        <w:rPr>
          <w:rFonts w:asciiTheme="minorEastAsia" w:eastAsiaTheme="minorEastAsia" w:hAnsiTheme="minorEastAsia"/>
          <w:color w:val="000000" w:themeColor="text1"/>
        </w:rPr>
      </w:pPr>
      <w:r>
        <w:rPr>
          <w:noProof/>
        </w:rPr>
        <w:drawing>
          <wp:inline distT="0" distB="0" distL="0" distR="0" wp14:anchorId="31FF808A" wp14:editId="5391439D">
            <wp:extent cx="6037200" cy="8575200"/>
            <wp:effectExtent l="0" t="0" r="1905" b="0"/>
            <wp:docPr id="19517" name="図 1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37200" cy="8575200"/>
                    </a:xfrm>
                    <a:prstGeom prst="rect">
                      <a:avLst/>
                    </a:prstGeom>
                  </pic:spPr>
                </pic:pic>
              </a:graphicData>
            </a:graphic>
          </wp:inline>
        </w:drawing>
      </w:r>
    </w:p>
    <w:p w:rsidR="00A00044" w:rsidRDefault="00A00044">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C01465" w:rsidRDefault="00C01465" w:rsidP="00C01465">
      <w:pPr>
        <w:widowControl/>
        <w:rPr>
          <w:rFonts w:asciiTheme="minorEastAsia" w:eastAsiaTheme="minorEastAsia" w:hAnsiTheme="minorEastAsia"/>
          <w:color w:val="000000" w:themeColor="text1"/>
        </w:rPr>
      </w:pPr>
    </w:p>
    <w:p w:rsidR="00C01465" w:rsidRDefault="00C01465">
      <w:pPr>
        <w:widowControl/>
        <w:jc w:val="left"/>
        <w:rPr>
          <w:rFonts w:asciiTheme="minorEastAsia" w:eastAsiaTheme="minorEastAsia" w:hAnsiTheme="minorEastAsia"/>
          <w:color w:val="000000" w:themeColor="text1"/>
        </w:rPr>
      </w:pPr>
      <w:r>
        <w:rPr>
          <w:noProof/>
        </w:rPr>
        <w:drawing>
          <wp:inline distT="0" distB="0" distL="0" distR="0" wp14:anchorId="386DD69B" wp14:editId="47DEE77E">
            <wp:extent cx="6034680" cy="8078760"/>
            <wp:effectExtent l="0" t="0" r="4445" b="0"/>
            <wp:docPr id="19518" name="図 1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34680" cy="8078760"/>
                    </a:xfrm>
                    <a:prstGeom prst="rect">
                      <a:avLst/>
                    </a:prstGeom>
                  </pic:spPr>
                </pic:pic>
              </a:graphicData>
            </a:graphic>
          </wp:inline>
        </w:drawing>
      </w:r>
    </w:p>
    <w:p w:rsidR="00C01465" w:rsidRDefault="00C01465" w:rsidP="00C01465">
      <w:pPr>
        <w:widowControl/>
        <w:rPr>
          <w:rFonts w:asciiTheme="minorEastAsia" w:eastAsiaTheme="minorEastAsia" w:hAnsiTheme="minorEastAsia"/>
          <w:color w:val="000000" w:themeColor="text1"/>
        </w:rPr>
      </w:pPr>
    </w:p>
    <w:p w:rsidR="00C01465" w:rsidRDefault="00C01465">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5823DB" w:rsidRDefault="005823DB">
      <w:pPr>
        <w:widowControl/>
        <w:jc w:val="left"/>
        <w:rPr>
          <w:rFonts w:asciiTheme="minorEastAsia" w:eastAsiaTheme="minorEastAsia" w:hAnsiTheme="minorEastAsia"/>
          <w:color w:val="000000" w:themeColor="text1"/>
        </w:rPr>
      </w:pPr>
    </w:p>
    <w:p w:rsidR="00C01465" w:rsidRDefault="005823DB">
      <w:pPr>
        <w:widowControl/>
        <w:jc w:val="left"/>
        <w:rPr>
          <w:rFonts w:asciiTheme="minorEastAsia" w:eastAsiaTheme="minorEastAsia" w:hAnsiTheme="minorEastAsia"/>
          <w:color w:val="000000" w:themeColor="text1"/>
        </w:rPr>
      </w:pPr>
      <w:r>
        <w:rPr>
          <w:noProof/>
        </w:rPr>
        <w:drawing>
          <wp:inline distT="0" distB="0" distL="0" distR="0" wp14:anchorId="07E7A162" wp14:editId="438E7F6B">
            <wp:extent cx="6065640" cy="8575200"/>
            <wp:effectExtent l="0" t="0" r="0" b="0"/>
            <wp:docPr id="1024" name="図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65640" cy="8575200"/>
                    </a:xfrm>
                    <a:prstGeom prst="rect">
                      <a:avLst/>
                    </a:prstGeom>
                  </pic:spPr>
                </pic:pic>
              </a:graphicData>
            </a:graphic>
          </wp:inline>
        </w:drawing>
      </w:r>
      <w:r w:rsidR="00C01465">
        <w:rPr>
          <w:rFonts w:asciiTheme="minorEastAsia" w:eastAsiaTheme="minorEastAsia" w:hAnsiTheme="minorEastAsia"/>
          <w:color w:val="000000" w:themeColor="text1"/>
        </w:rPr>
        <w:br w:type="page"/>
      </w:r>
    </w:p>
    <w:p w:rsidR="00C01465" w:rsidRDefault="00C01465">
      <w:pPr>
        <w:widowControl/>
        <w:jc w:val="left"/>
        <w:rPr>
          <w:rFonts w:asciiTheme="minorEastAsia" w:eastAsiaTheme="minorEastAsia" w:hAnsiTheme="minorEastAsia"/>
          <w:color w:val="000000" w:themeColor="text1"/>
        </w:rPr>
      </w:pPr>
    </w:p>
    <w:p w:rsidR="005823DB" w:rsidRDefault="005823DB">
      <w:pPr>
        <w:widowControl/>
        <w:jc w:val="left"/>
        <w:rPr>
          <w:rFonts w:asciiTheme="minorEastAsia" w:eastAsiaTheme="minorEastAsia" w:hAnsiTheme="minorEastAsia"/>
          <w:color w:val="000000" w:themeColor="text1"/>
        </w:rPr>
      </w:pPr>
      <w:r>
        <w:rPr>
          <w:noProof/>
        </w:rPr>
        <w:drawing>
          <wp:inline distT="0" distB="0" distL="0" distR="0" wp14:anchorId="06AF2B0D" wp14:editId="6BF124E1">
            <wp:extent cx="6034680" cy="7413840"/>
            <wp:effectExtent l="0" t="0" r="4445" b="0"/>
            <wp:docPr id="1048" name="図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34680" cy="7413840"/>
                    </a:xfrm>
                    <a:prstGeom prst="rect">
                      <a:avLst/>
                    </a:prstGeom>
                  </pic:spPr>
                </pic:pic>
              </a:graphicData>
            </a:graphic>
          </wp:inline>
        </w:drawing>
      </w:r>
    </w:p>
    <w:p w:rsidR="00C01465" w:rsidRDefault="00C01465">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5823DB" w:rsidRDefault="005823DB">
      <w:pPr>
        <w:widowControl/>
        <w:jc w:val="left"/>
        <w:rPr>
          <w:rFonts w:asciiTheme="minorEastAsia" w:eastAsiaTheme="minorEastAsia" w:hAnsiTheme="minorEastAsia"/>
          <w:color w:val="000000" w:themeColor="text1"/>
        </w:rPr>
      </w:pPr>
    </w:p>
    <w:p w:rsidR="005823DB" w:rsidRDefault="005823DB">
      <w:pPr>
        <w:widowControl/>
        <w:jc w:val="left"/>
        <w:rPr>
          <w:rFonts w:asciiTheme="minorEastAsia" w:eastAsiaTheme="minorEastAsia" w:hAnsiTheme="minorEastAsia"/>
          <w:color w:val="000000" w:themeColor="text1"/>
        </w:rPr>
      </w:pPr>
      <w:r>
        <w:rPr>
          <w:noProof/>
        </w:rPr>
        <w:drawing>
          <wp:inline distT="0" distB="0" distL="0" distR="0" wp14:anchorId="1C97A3AE" wp14:editId="54B3C92B">
            <wp:extent cx="6018840" cy="8298720"/>
            <wp:effectExtent l="0" t="0" r="1270" b="7620"/>
            <wp:docPr id="1049" name="図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018840" cy="8298720"/>
                    </a:xfrm>
                    <a:prstGeom prst="rect">
                      <a:avLst/>
                    </a:prstGeom>
                  </pic:spPr>
                </pic:pic>
              </a:graphicData>
            </a:graphic>
          </wp:inline>
        </w:drawing>
      </w:r>
      <w:r>
        <w:rPr>
          <w:rFonts w:asciiTheme="minorEastAsia" w:eastAsiaTheme="minorEastAsia" w:hAnsiTheme="minorEastAsia"/>
          <w:color w:val="000000" w:themeColor="text1"/>
        </w:rPr>
        <w:br w:type="page"/>
      </w:r>
    </w:p>
    <w:p w:rsidR="005823DB" w:rsidRDefault="005823DB">
      <w:pPr>
        <w:widowControl/>
        <w:jc w:val="left"/>
        <w:rPr>
          <w:rFonts w:asciiTheme="minorEastAsia" w:eastAsiaTheme="minorEastAsia" w:hAnsiTheme="minorEastAsia"/>
          <w:color w:val="000000" w:themeColor="text1"/>
        </w:rPr>
      </w:pPr>
    </w:p>
    <w:p w:rsidR="005823DB" w:rsidRDefault="005823DB">
      <w:pPr>
        <w:widowControl/>
        <w:jc w:val="left"/>
        <w:rPr>
          <w:rFonts w:asciiTheme="minorEastAsia" w:eastAsiaTheme="minorEastAsia" w:hAnsiTheme="minorEastAsia"/>
          <w:color w:val="000000" w:themeColor="text1"/>
        </w:rPr>
      </w:pPr>
      <w:r>
        <w:rPr>
          <w:noProof/>
        </w:rPr>
        <w:drawing>
          <wp:inline distT="0" distB="0" distL="0" distR="0" wp14:anchorId="298FF36B" wp14:editId="1A18A059">
            <wp:extent cx="6034680" cy="6853320"/>
            <wp:effectExtent l="0" t="0" r="4445" b="5080"/>
            <wp:docPr id="1050" name="図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034680" cy="6853320"/>
                    </a:xfrm>
                    <a:prstGeom prst="rect">
                      <a:avLst/>
                    </a:prstGeom>
                  </pic:spPr>
                </pic:pic>
              </a:graphicData>
            </a:graphic>
          </wp:inline>
        </w:drawing>
      </w:r>
      <w:r>
        <w:rPr>
          <w:rFonts w:asciiTheme="minorEastAsia" w:eastAsiaTheme="minorEastAsia" w:hAnsiTheme="minorEastAsia"/>
          <w:color w:val="000000" w:themeColor="text1"/>
        </w:rPr>
        <w:br w:type="page"/>
      </w:r>
    </w:p>
    <w:p w:rsidR="005823DB" w:rsidRDefault="005823DB">
      <w:pPr>
        <w:widowControl/>
        <w:jc w:val="left"/>
        <w:rPr>
          <w:rFonts w:asciiTheme="minorEastAsia" w:eastAsiaTheme="minorEastAsia" w:hAnsiTheme="minorEastAsia"/>
          <w:color w:val="000000" w:themeColor="text1"/>
        </w:rPr>
      </w:pPr>
    </w:p>
    <w:p w:rsidR="005823DB" w:rsidRDefault="005823DB">
      <w:pPr>
        <w:widowControl/>
        <w:jc w:val="left"/>
        <w:rPr>
          <w:rFonts w:asciiTheme="minorEastAsia" w:eastAsiaTheme="minorEastAsia" w:hAnsiTheme="minorEastAsia"/>
          <w:color w:val="000000" w:themeColor="text1"/>
        </w:rPr>
      </w:pPr>
      <w:r>
        <w:rPr>
          <w:noProof/>
        </w:rPr>
        <w:drawing>
          <wp:inline distT="0" distB="0" distL="0" distR="0" wp14:anchorId="5FB09F5F" wp14:editId="432AC972">
            <wp:extent cx="6034320" cy="6597720"/>
            <wp:effectExtent l="0" t="0" r="5080" b="0"/>
            <wp:docPr id="1051" name="図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34320" cy="6597720"/>
                    </a:xfrm>
                    <a:prstGeom prst="rect">
                      <a:avLst/>
                    </a:prstGeom>
                  </pic:spPr>
                </pic:pic>
              </a:graphicData>
            </a:graphic>
          </wp:inline>
        </w:drawing>
      </w:r>
      <w:r>
        <w:rPr>
          <w:rFonts w:asciiTheme="minorEastAsia" w:eastAsiaTheme="minorEastAsia" w:hAnsiTheme="minorEastAsia"/>
          <w:color w:val="000000" w:themeColor="text1"/>
        </w:rPr>
        <w:br w:type="page"/>
      </w:r>
    </w:p>
    <w:p w:rsidR="005823DB" w:rsidRDefault="005823DB">
      <w:pPr>
        <w:widowControl/>
        <w:jc w:val="left"/>
        <w:rPr>
          <w:rFonts w:asciiTheme="minorEastAsia" w:eastAsiaTheme="minorEastAsia" w:hAnsiTheme="minorEastAsia"/>
          <w:color w:val="000000" w:themeColor="text1"/>
        </w:rPr>
      </w:pPr>
    </w:p>
    <w:p w:rsidR="005823DB" w:rsidRDefault="005823DB">
      <w:pPr>
        <w:widowControl/>
        <w:jc w:val="left"/>
        <w:rPr>
          <w:rFonts w:asciiTheme="minorEastAsia" w:eastAsiaTheme="minorEastAsia" w:hAnsiTheme="minorEastAsia"/>
          <w:color w:val="000000" w:themeColor="text1"/>
        </w:rPr>
      </w:pPr>
      <w:r>
        <w:rPr>
          <w:noProof/>
        </w:rPr>
        <w:drawing>
          <wp:inline distT="0" distB="0" distL="0" distR="0" wp14:anchorId="51C0E394" wp14:editId="77EFE272">
            <wp:extent cx="6034680" cy="7938360"/>
            <wp:effectExtent l="0" t="0" r="4445" b="5715"/>
            <wp:docPr id="1052" name="図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034680" cy="7938360"/>
                    </a:xfrm>
                    <a:prstGeom prst="rect">
                      <a:avLst/>
                    </a:prstGeom>
                  </pic:spPr>
                </pic:pic>
              </a:graphicData>
            </a:graphic>
          </wp:inline>
        </w:drawing>
      </w:r>
    </w:p>
    <w:p w:rsidR="005823DB" w:rsidRDefault="005823DB">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C01465" w:rsidRDefault="00C01465">
      <w:pPr>
        <w:widowControl/>
        <w:jc w:val="left"/>
        <w:rPr>
          <w:rFonts w:asciiTheme="minorEastAsia" w:eastAsiaTheme="minorEastAsia" w:hAnsiTheme="minorEastAsia"/>
          <w:color w:val="000000" w:themeColor="text1"/>
        </w:rPr>
      </w:pPr>
    </w:p>
    <w:p w:rsidR="005823DB" w:rsidRDefault="005823DB" w:rsidP="005823DB">
      <w:pPr>
        <w:widowControl/>
        <w:jc w:val="center"/>
        <w:rPr>
          <w:rFonts w:asciiTheme="minorEastAsia" w:eastAsiaTheme="minorEastAsia" w:hAnsiTheme="minorEastAsia"/>
          <w:color w:val="000000" w:themeColor="text1"/>
        </w:rPr>
      </w:pPr>
      <w:r>
        <w:rPr>
          <w:noProof/>
        </w:rPr>
        <w:drawing>
          <wp:inline distT="0" distB="0" distL="0" distR="0" wp14:anchorId="22688C57" wp14:editId="70A3E15D">
            <wp:extent cx="6052320" cy="8871120"/>
            <wp:effectExtent l="0" t="0" r="5715" b="6350"/>
            <wp:docPr id="1088" name="図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052320" cy="8871120"/>
                    </a:xfrm>
                    <a:prstGeom prst="rect">
                      <a:avLst/>
                    </a:prstGeom>
                  </pic:spPr>
                </pic:pic>
              </a:graphicData>
            </a:graphic>
          </wp:inline>
        </w:drawing>
      </w:r>
    </w:p>
    <w:p w:rsidR="005823DB" w:rsidRDefault="005823DB">
      <w:pPr>
        <w:widowControl/>
        <w:jc w:val="left"/>
        <w:rPr>
          <w:rFonts w:asciiTheme="minorEastAsia" w:eastAsiaTheme="minorEastAsia" w:hAnsiTheme="minorEastAsia"/>
          <w:color w:val="000000" w:themeColor="text1"/>
        </w:rPr>
      </w:pPr>
      <w:r>
        <w:rPr>
          <w:rFonts w:asciiTheme="minorEastAsia" w:eastAsiaTheme="minorEastAsia" w:hAnsiTheme="minorEastAsia"/>
          <w:color w:val="000000" w:themeColor="text1"/>
        </w:rPr>
        <w:br w:type="page"/>
      </w:r>
    </w:p>
    <w:p w:rsidR="00A00044" w:rsidRDefault="00A00044" w:rsidP="00A00044">
      <w:pPr>
        <w:widowControl/>
        <w:jc w:val="center"/>
        <w:rPr>
          <w:rFonts w:asciiTheme="minorEastAsia" w:eastAsiaTheme="minorEastAsia" w:hAnsiTheme="minorEastAsia"/>
          <w:color w:val="000000" w:themeColor="text1"/>
        </w:rPr>
      </w:pPr>
    </w:p>
    <w:p w:rsidR="005823DB" w:rsidRDefault="005823DB" w:rsidP="005823DB">
      <w:pPr>
        <w:widowControl/>
        <w:jc w:val="center"/>
        <w:rPr>
          <w:rFonts w:asciiTheme="minorEastAsia" w:eastAsiaTheme="minorEastAsia" w:hAnsiTheme="minorEastAsia"/>
          <w:color w:val="000000" w:themeColor="text1"/>
        </w:rPr>
      </w:pPr>
      <w:r>
        <w:rPr>
          <w:noProof/>
        </w:rPr>
        <w:drawing>
          <wp:inline distT="0" distB="0" distL="0" distR="0" wp14:anchorId="6ADD8EC7" wp14:editId="3D1E0A7E">
            <wp:extent cx="6058080" cy="9079920"/>
            <wp:effectExtent l="0" t="0" r="0" b="6985"/>
            <wp:docPr id="1089" name="図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058080" cy="9079920"/>
                    </a:xfrm>
                    <a:prstGeom prst="rect">
                      <a:avLst/>
                    </a:prstGeom>
                  </pic:spPr>
                </pic:pic>
              </a:graphicData>
            </a:graphic>
          </wp:inline>
        </w:drawing>
      </w:r>
      <w:r>
        <w:rPr>
          <w:rFonts w:asciiTheme="minorEastAsia" w:eastAsiaTheme="minorEastAsia" w:hAnsiTheme="minorEastAsia"/>
          <w:color w:val="000000" w:themeColor="text1"/>
        </w:rPr>
        <w:br w:type="page"/>
      </w:r>
    </w:p>
    <w:p w:rsidR="005823DB" w:rsidRDefault="005823DB" w:rsidP="00A00044">
      <w:pPr>
        <w:widowControl/>
        <w:jc w:val="center"/>
        <w:rPr>
          <w:rFonts w:asciiTheme="minorEastAsia" w:eastAsiaTheme="minorEastAsia" w:hAnsiTheme="minorEastAsia"/>
          <w:color w:val="000000" w:themeColor="text1"/>
        </w:rPr>
      </w:pPr>
    </w:p>
    <w:p w:rsidR="005823DB" w:rsidRDefault="005823DB" w:rsidP="005823DB">
      <w:pPr>
        <w:widowControl/>
        <w:jc w:val="center"/>
        <w:rPr>
          <w:rFonts w:asciiTheme="minorEastAsia" w:eastAsiaTheme="minorEastAsia" w:hAnsiTheme="minorEastAsia"/>
          <w:color w:val="000000" w:themeColor="text1"/>
        </w:rPr>
      </w:pPr>
      <w:r>
        <w:rPr>
          <w:noProof/>
        </w:rPr>
        <w:drawing>
          <wp:inline distT="0" distB="0" distL="0" distR="0" wp14:anchorId="460BA626" wp14:editId="47F1C929">
            <wp:extent cx="6034320" cy="5944320"/>
            <wp:effectExtent l="0" t="0" r="5080" b="0"/>
            <wp:docPr id="1090" name="図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034320" cy="5944320"/>
                    </a:xfrm>
                    <a:prstGeom prst="rect">
                      <a:avLst/>
                    </a:prstGeom>
                  </pic:spPr>
                </pic:pic>
              </a:graphicData>
            </a:graphic>
          </wp:inline>
        </w:drawing>
      </w:r>
    </w:p>
    <w:p w:rsidR="00F302B4" w:rsidRDefault="00F302B4" w:rsidP="005823DB">
      <w:pPr>
        <w:widowControl/>
        <w:jc w:val="center"/>
        <w:rPr>
          <w:rFonts w:asciiTheme="minorEastAsia" w:eastAsiaTheme="minorEastAsia" w:hAnsiTheme="minorEastAsia"/>
          <w:color w:val="000000" w:themeColor="text1"/>
        </w:rPr>
      </w:pPr>
    </w:p>
    <w:sectPr w:rsidR="00F302B4" w:rsidSect="00863229">
      <w:footerReference w:type="default" r:id="rId28"/>
      <w:pgSz w:w="11906" w:h="16838" w:code="9"/>
      <w:pgMar w:top="680" w:right="1134" w:bottom="567" w:left="1134" w:header="454" w:footer="284" w:gutter="0"/>
      <w:pgNumType w:start="1" w:chapStyle="1"/>
      <w:cols w:space="425"/>
      <w:docGrid w:type="linesAndChars" w:linePitch="34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4A9F" w:rsidRDefault="00D54A9F">
      <w:r>
        <w:separator/>
      </w:r>
    </w:p>
  </w:endnote>
  <w:endnote w:type="continuationSeparator" w:id="0">
    <w:p w:rsidR="00D54A9F" w:rsidRDefault="00D54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2667250"/>
      <w:docPartObj>
        <w:docPartGallery w:val="Page Numbers (Bottom of Page)"/>
        <w:docPartUnique/>
      </w:docPartObj>
    </w:sdtPr>
    <w:sdtEndPr/>
    <w:sdtContent>
      <w:p w:rsidR="00A00044" w:rsidRDefault="00A00044">
        <w:pPr>
          <w:pStyle w:val="a5"/>
          <w:jc w:val="center"/>
        </w:pPr>
        <w:r>
          <w:rPr>
            <w:rFonts w:hint="eastAsia"/>
          </w:rPr>
          <w:t>不登校</w:t>
        </w:r>
        <w:r>
          <w:rPr>
            <w:rFonts w:hint="eastAsia"/>
          </w:rPr>
          <w:t>6-</w:t>
        </w:r>
        <w:r>
          <w:fldChar w:fldCharType="begin"/>
        </w:r>
        <w:r>
          <w:instrText>PAGE   \* MERGEFORMAT</w:instrText>
        </w:r>
        <w:r>
          <w:fldChar w:fldCharType="separate"/>
        </w:r>
        <w:r w:rsidR="004F5719" w:rsidRPr="004F5719">
          <w:rPr>
            <w:noProof/>
            <w:lang w:val="ja-JP"/>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4A9F" w:rsidRDefault="00D54A9F">
      <w:r>
        <w:separator/>
      </w:r>
    </w:p>
  </w:footnote>
  <w:footnote w:type="continuationSeparator" w:id="0">
    <w:p w:rsidR="00D54A9F" w:rsidRDefault="00D54A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65059A4"/>
    <w:multiLevelType w:val="hybridMultilevel"/>
    <w:tmpl w:val="B3320EA2"/>
    <w:lvl w:ilvl="0" w:tplc="108665B2">
      <w:start w:val="1"/>
      <w:numFmt w:val="decimalEnclosedCircle"/>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15:restartNumberingAfterBreak="0">
    <w:nsid w:val="530D58DC"/>
    <w:multiLevelType w:val="hybridMultilevel"/>
    <w:tmpl w:val="F8B6EF4E"/>
    <w:lvl w:ilvl="0" w:tplc="BD9A46EA">
      <w:start w:val="1"/>
      <w:numFmt w:val="decimalEnclosedCircle"/>
      <w:lvlText w:val="%1"/>
      <w:lvlJc w:val="left"/>
      <w:pPr>
        <w:tabs>
          <w:tab w:val="num" w:pos="1080"/>
        </w:tabs>
        <w:ind w:left="1080" w:hanging="360"/>
      </w:pPr>
      <w:rPr>
        <w:rFonts w:hint="eastAsia"/>
      </w:rPr>
    </w:lvl>
    <w:lvl w:ilvl="1" w:tplc="414E9AA6">
      <w:start w:val="1"/>
      <w:numFmt w:val="bullet"/>
      <w:lvlText w:val="※"/>
      <w:lvlJc w:val="left"/>
      <w:pPr>
        <w:tabs>
          <w:tab w:val="num" w:pos="1860"/>
        </w:tabs>
        <w:ind w:left="1860" w:hanging="720"/>
      </w:pPr>
      <w:rPr>
        <w:rFonts w:ascii="ＭＳ 明朝" w:eastAsia="ＭＳ 明朝" w:hAnsi="ＭＳ 明朝" w:cs="Times New Roman" w:hint="eastAsia"/>
      </w:rPr>
    </w:lvl>
    <w:lvl w:ilvl="2" w:tplc="04090011" w:tentative="1">
      <w:start w:val="1"/>
      <w:numFmt w:val="decimalEnclosedCircle"/>
      <w:lvlText w:val="%3"/>
      <w:lvlJc w:val="left"/>
      <w:pPr>
        <w:tabs>
          <w:tab w:val="num" w:pos="1980"/>
        </w:tabs>
        <w:ind w:left="1980" w:hanging="420"/>
      </w:pPr>
    </w:lvl>
    <w:lvl w:ilvl="3" w:tplc="0409000F" w:tentative="1">
      <w:start w:val="1"/>
      <w:numFmt w:val="decimal"/>
      <w:lvlText w:val="%4."/>
      <w:lvlJc w:val="left"/>
      <w:pPr>
        <w:tabs>
          <w:tab w:val="num" w:pos="2400"/>
        </w:tabs>
        <w:ind w:left="2400" w:hanging="420"/>
      </w:pPr>
    </w:lvl>
    <w:lvl w:ilvl="4" w:tplc="04090017" w:tentative="1">
      <w:start w:val="1"/>
      <w:numFmt w:val="aiueoFullWidth"/>
      <w:lvlText w:val="(%5)"/>
      <w:lvlJc w:val="left"/>
      <w:pPr>
        <w:tabs>
          <w:tab w:val="num" w:pos="2820"/>
        </w:tabs>
        <w:ind w:left="2820" w:hanging="420"/>
      </w:pPr>
    </w:lvl>
    <w:lvl w:ilvl="5" w:tplc="04090011" w:tentative="1">
      <w:start w:val="1"/>
      <w:numFmt w:val="decimalEnclosedCircle"/>
      <w:lvlText w:val="%6"/>
      <w:lvlJc w:val="left"/>
      <w:pPr>
        <w:tabs>
          <w:tab w:val="num" w:pos="3240"/>
        </w:tabs>
        <w:ind w:left="3240" w:hanging="420"/>
      </w:pPr>
    </w:lvl>
    <w:lvl w:ilvl="6" w:tplc="0409000F" w:tentative="1">
      <w:start w:val="1"/>
      <w:numFmt w:val="decimal"/>
      <w:lvlText w:val="%7."/>
      <w:lvlJc w:val="left"/>
      <w:pPr>
        <w:tabs>
          <w:tab w:val="num" w:pos="3660"/>
        </w:tabs>
        <w:ind w:left="3660" w:hanging="420"/>
      </w:pPr>
    </w:lvl>
    <w:lvl w:ilvl="7" w:tplc="04090017" w:tentative="1">
      <w:start w:val="1"/>
      <w:numFmt w:val="aiueoFullWidth"/>
      <w:lvlText w:val="(%8)"/>
      <w:lvlJc w:val="left"/>
      <w:pPr>
        <w:tabs>
          <w:tab w:val="num" w:pos="4080"/>
        </w:tabs>
        <w:ind w:left="4080" w:hanging="420"/>
      </w:pPr>
    </w:lvl>
    <w:lvl w:ilvl="8" w:tplc="04090011" w:tentative="1">
      <w:start w:val="1"/>
      <w:numFmt w:val="decimalEnclosedCircle"/>
      <w:lvlText w:val="%9"/>
      <w:lvlJc w:val="left"/>
      <w:pPr>
        <w:tabs>
          <w:tab w:val="num" w:pos="4500"/>
        </w:tabs>
        <w:ind w:left="4500" w:hanging="420"/>
      </w:pPr>
    </w:lvl>
  </w:abstractNum>
  <w:abstractNum w:abstractNumId="2" w15:restartNumberingAfterBreak="0">
    <w:nsid w:val="703E52A0"/>
    <w:multiLevelType w:val="hybridMultilevel"/>
    <w:tmpl w:val="44C805F0"/>
    <w:lvl w:ilvl="0" w:tplc="ADC4BBA6">
      <w:start w:val="2"/>
      <w:numFmt w:val="decimalEnclosedCircle"/>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rawingGridVerticalSpacing w:val="173"/>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6310"/>
    <w:rsid w:val="00004858"/>
    <w:rsid w:val="00013F45"/>
    <w:rsid w:val="000416D2"/>
    <w:rsid w:val="000437C4"/>
    <w:rsid w:val="0004699A"/>
    <w:rsid w:val="00052BA9"/>
    <w:rsid w:val="00054A36"/>
    <w:rsid w:val="000554F2"/>
    <w:rsid w:val="000572D4"/>
    <w:rsid w:val="00060C01"/>
    <w:rsid w:val="00070AEF"/>
    <w:rsid w:val="00077619"/>
    <w:rsid w:val="000A485E"/>
    <w:rsid w:val="000B29A3"/>
    <w:rsid w:val="000B3582"/>
    <w:rsid w:val="000D1843"/>
    <w:rsid w:val="000D78B1"/>
    <w:rsid w:val="000D7A94"/>
    <w:rsid w:val="000E05BD"/>
    <w:rsid w:val="000F63CB"/>
    <w:rsid w:val="00100BA5"/>
    <w:rsid w:val="00101212"/>
    <w:rsid w:val="00112B23"/>
    <w:rsid w:val="001305AC"/>
    <w:rsid w:val="0013446C"/>
    <w:rsid w:val="001433A0"/>
    <w:rsid w:val="00146181"/>
    <w:rsid w:val="00151BA1"/>
    <w:rsid w:val="00155E13"/>
    <w:rsid w:val="00167095"/>
    <w:rsid w:val="00190E56"/>
    <w:rsid w:val="00191DB2"/>
    <w:rsid w:val="00195BCF"/>
    <w:rsid w:val="001A44E9"/>
    <w:rsid w:val="001A5860"/>
    <w:rsid w:val="001C1C28"/>
    <w:rsid w:val="001C2165"/>
    <w:rsid w:val="001C76FA"/>
    <w:rsid w:val="001E43D4"/>
    <w:rsid w:val="001F3AE4"/>
    <w:rsid w:val="002001B8"/>
    <w:rsid w:val="0020413A"/>
    <w:rsid w:val="002067F9"/>
    <w:rsid w:val="00225195"/>
    <w:rsid w:val="0025242B"/>
    <w:rsid w:val="00256309"/>
    <w:rsid w:val="00257EFF"/>
    <w:rsid w:val="00276804"/>
    <w:rsid w:val="0027737F"/>
    <w:rsid w:val="00281B89"/>
    <w:rsid w:val="00281FAD"/>
    <w:rsid w:val="00282EFC"/>
    <w:rsid w:val="0028413F"/>
    <w:rsid w:val="00287A8A"/>
    <w:rsid w:val="00287F80"/>
    <w:rsid w:val="002928EB"/>
    <w:rsid w:val="002A5C97"/>
    <w:rsid w:val="002B3E73"/>
    <w:rsid w:val="002B7D66"/>
    <w:rsid w:val="002C7F9F"/>
    <w:rsid w:val="002D6F67"/>
    <w:rsid w:val="002E3E0D"/>
    <w:rsid w:val="002F06FB"/>
    <w:rsid w:val="002F541C"/>
    <w:rsid w:val="002F6031"/>
    <w:rsid w:val="00301A8F"/>
    <w:rsid w:val="0032411F"/>
    <w:rsid w:val="00325154"/>
    <w:rsid w:val="00326309"/>
    <w:rsid w:val="003448D8"/>
    <w:rsid w:val="00352658"/>
    <w:rsid w:val="00355168"/>
    <w:rsid w:val="00357015"/>
    <w:rsid w:val="00357BEF"/>
    <w:rsid w:val="003641BB"/>
    <w:rsid w:val="00372D73"/>
    <w:rsid w:val="00376D4B"/>
    <w:rsid w:val="00380F2A"/>
    <w:rsid w:val="00383FFC"/>
    <w:rsid w:val="0038632C"/>
    <w:rsid w:val="00392A1F"/>
    <w:rsid w:val="00393EF8"/>
    <w:rsid w:val="003962BD"/>
    <w:rsid w:val="003A070A"/>
    <w:rsid w:val="003A3979"/>
    <w:rsid w:val="003A3E7A"/>
    <w:rsid w:val="003C627A"/>
    <w:rsid w:val="003D67FF"/>
    <w:rsid w:val="003E1E42"/>
    <w:rsid w:val="003E498A"/>
    <w:rsid w:val="00404174"/>
    <w:rsid w:val="00413E7D"/>
    <w:rsid w:val="00414AD0"/>
    <w:rsid w:val="004153DC"/>
    <w:rsid w:val="00423044"/>
    <w:rsid w:val="00435A60"/>
    <w:rsid w:val="0044140F"/>
    <w:rsid w:val="00454291"/>
    <w:rsid w:val="00456621"/>
    <w:rsid w:val="004606A9"/>
    <w:rsid w:val="004702CA"/>
    <w:rsid w:val="00477B5A"/>
    <w:rsid w:val="00482EC8"/>
    <w:rsid w:val="0048439D"/>
    <w:rsid w:val="00490549"/>
    <w:rsid w:val="00490965"/>
    <w:rsid w:val="00493E09"/>
    <w:rsid w:val="004A6C69"/>
    <w:rsid w:val="004C4918"/>
    <w:rsid w:val="004C7A88"/>
    <w:rsid w:val="004D3792"/>
    <w:rsid w:val="004D380B"/>
    <w:rsid w:val="004E1738"/>
    <w:rsid w:val="004E6AEC"/>
    <w:rsid w:val="004F3210"/>
    <w:rsid w:val="004F5719"/>
    <w:rsid w:val="005115AC"/>
    <w:rsid w:val="005127BA"/>
    <w:rsid w:val="00512997"/>
    <w:rsid w:val="005220B5"/>
    <w:rsid w:val="005345FE"/>
    <w:rsid w:val="00537FB9"/>
    <w:rsid w:val="00561CC6"/>
    <w:rsid w:val="005635D0"/>
    <w:rsid w:val="005637A7"/>
    <w:rsid w:val="00567ECC"/>
    <w:rsid w:val="005823DB"/>
    <w:rsid w:val="00587346"/>
    <w:rsid w:val="005B016E"/>
    <w:rsid w:val="005B3079"/>
    <w:rsid w:val="005B37E4"/>
    <w:rsid w:val="005B4F13"/>
    <w:rsid w:val="005B7FBC"/>
    <w:rsid w:val="005C29E2"/>
    <w:rsid w:val="005F4374"/>
    <w:rsid w:val="005F6579"/>
    <w:rsid w:val="005F6DEA"/>
    <w:rsid w:val="006011AD"/>
    <w:rsid w:val="006018AF"/>
    <w:rsid w:val="00605E79"/>
    <w:rsid w:val="006078EB"/>
    <w:rsid w:val="00612B7E"/>
    <w:rsid w:val="00614E30"/>
    <w:rsid w:val="0063136F"/>
    <w:rsid w:val="00633599"/>
    <w:rsid w:val="00656899"/>
    <w:rsid w:val="00662594"/>
    <w:rsid w:val="0066588C"/>
    <w:rsid w:val="00672C1C"/>
    <w:rsid w:val="00673DFB"/>
    <w:rsid w:val="006816AA"/>
    <w:rsid w:val="006823ED"/>
    <w:rsid w:val="006A63FE"/>
    <w:rsid w:val="006A76D8"/>
    <w:rsid w:val="006B42DD"/>
    <w:rsid w:val="006E245E"/>
    <w:rsid w:val="006F6A68"/>
    <w:rsid w:val="00705F34"/>
    <w:rsid w:val="007076FF"/>
    <w:rsid w:val="007108F0"/>
    <w:rsid w:val="007177C9"/>
    <w:rsid w:val="00720B39"/>
    <w:rsid w:val="00722F78"/>
    <w:rsid w:val="0072539D"/>
    <w:rsid w:val="00734D91"/>
    <w:rsid w:val="00763942"/>
    <w:rsid w:val="0077390C"/>
    <w:rsid w:val="007A4F11"/>
    <w:rsid w:val="007B012D"/>
    <w:rsid w:val="007B295E"/>
    <w:rsid w:val="007C49A3"/>
    <w:rsid w:val="007C79B6"/>
    <w:rsid w:val="007E474F"/>
    <w:rsid w:val="007E6C5E"/>
    <w:rsid w:val="00810A5C"/>
    <w:rsid w:val="00812497"/>
    <w:rsid w:val="00822456"/>
    <w:rsid w:val="0083646E"/>
    <w:rsid w:val="00847CFD"/>
    <w:rsid w:val="00852460"/>
    <w:rsid w:val="0085264E"/>
    <w:rsid w:val="008552B2"/>
    <w:rsid w:val="0086247A"/>
    <w:rsid w:val="00863229"/>
    <w:rsid w:val="00870EF9"/>
    <w:rsid w:val="0087626D"/>
    <w:rsid w:val="008803A7"/>
    <w:rsid w:val="0088535F"/>
    <w:rsid w:val="00890515"/>
    <w:rsid w:val="008A4C4E"/>
    <w:rsid w:val="008B7D74"/>
    <w:rsid w:val="008D2981"/>
    <w:rsid w:val="008D3963"/>
    <w:rsid w:val="008D6967"/>
    <w:rsid w:val="008E31F3"/>
    <w:rsid w:val="008F1238"/>
    <w:rsid w:val="00902614"/>
    <w:rsid w:val="00903E4D"/>
    <w:rsid w:val="00931EB7"/>
    <w:rsid w:val="009357A2"/>
    <w:rsid w:val="00936ABD"/>
    <w:rsid w:val="009404C5"/>
    <w:rsid w:val="00942077"/>
    <w:rsid w:val="00955C2F"/>
    <w:rsid w:val="009674F6"/>
    <w:rsid w:val="0097028A"/>
    <w:rsid w:val="00974972"/>
    <w:rsid w:val="00977B04"/>
    <w:rsid w:val="00994A1B"/>
    <w:rsid w:val="009A1408"/>
    <w:rsid w:val="009A664E"/>
    <w:rsid w:val="009B0290"/>
    <w:rsid w:val="009B3A0C"/>
    <w:rsid w:val="009C2A9E"/>
    <w:rsid w:val="009D560F"/>
    <w:rsid w:val="009D73FD"/>
    <w:rsid w:val="009E40B6"/>
    <w:rsid w:val="009F3577"/>
    <w:rsid w:val="00A00044"/>
    <w:rsid w:val="00A010B2"/>
    <w:rsid w:val="00A073FC"/>
    <w:rsid w:val="00A16BE2"/>
    <w:rsid w:val="00A319E0"/>
    <w:rsid w:val="00A32D76"/>
    <w:rsid w:val="00A330C5"/>
    <w:rsid w:val="00A45CF9"/>
    <w:rsid w:val="00A639BF"/>
    <w:rsid w:val="00A66E82"/>
    <w:rsid w:val="00A920C3"/>
    <w:rsid w:val="00AA690F"/>
    <w:rsid w:val="00AB2672"/>
    <w:rsid w:val="00AB2CCD"/>
    <w:rsid w:val="00AC30D9"/>
    <w:rsid w:val="00AC7EBD"/>
    <w:rsid w:val="00AD333D"/>
    <w:rsid w:val="00AD549A"/>
    <w:rsid w:val="00AF2CDB"/>
    <w:rsid w:val="00AF48BB"/>
    <w:rsid w:val="00B11230"/>
    <w:rsid w:val="00B1546E"/>
    <w:rsid w:val="00B21453"/>
    <w:rsid w:val="00B250B5"/>
    <w:rsid w:val="00B434A0"/>
    <w:rsid w:val="00B475A3"/>
    <w:rsid w:val="00B50CC8"/>
    <w:rsid w:val="00B672FC"/>
    <w:rsid w:val="00B94AC2"/>
    <w:rsid w:val="00B959B7"/>
    <w:rsid w:val="00BA203E"/>
    <w:rsid w:val="00BB2F66"/>
    <w:rsid w:val="00BB49E0"/>
    <w:rsid w:val="00BC1F3D"/>
    <w:rsid w:val="00BC2CDE"/>
    <w:rsid w:val="00BC65D7"/>
    <w:rsid w:val="00BF4C7B"/>
    <w:rsid w:val="00C01465"/>
    <w:rsid w:val="00C043B1"/>
    <w:rsid w:val="00C04D95"/>
    <w:rsid w:val="00C117F7"/>
    <w:rsid w:val="00C24895"/>
    <w:rsid w:val="00C43582"/>
    <w:rsid w:val="00C438EC"/>
    <w:rsid w:val="00C60817"/>
    <w:rsid w:val="00C61C27"/>
    <w:rsid w:val="00C720AE"/>
    <w:rsid w:val="00C842FA"/>
    <w:rsid w:val="00C91ABD"/>
    <w:rsid w:val="00C937DE"/>
    <w:rsid w:val="00C95C31"/>
    <w:rsid w:val="00CA0E4E"/>
    <w:rsid w:val="00CB085F"/>
    <w:rsid w:val="00CB127E"/>
    <w:rsid w:val="00CB26BE"/>
    <w:rsid w:val="00CC2D69"/>
    <w:rsid w:val="00CC40BC"/>
    <w:rsid w:val="00CD2286"/>
    <w:rsid w:val="00CE726C"/>
    <w:rsid w:val="00D1081C"/>
    <w:rsid w:val="00D10D34"/>
    <w:rsid w:val="00D13C08"/>
    <w:rsid w:val="00D13EBD"/>
    <w:rsid w:val="00D3208A"/>
    <w:rsid w:val="00D54A9F"/>
    <w:rsid w:val="00D566A0"/>
    <w:rsid w:val="00D64B7E"/>
    <w:rsid w:val="00D7454C"/>
    <w:rsid w:val="00D80A57"/>
    <w:rsid w:val="00D91600"/>
    <w:rsid w:val="00DA1E9E"/>
    <w:rsid w:val="00DA537E"/>
    <w:rsid w:val="00DA7C3C"/>
    <w:rsid w:val="00DC7FCB"/>
    <w:rsid w:val="00DD1373"/>
    <w:rsid w:val="00DD6D92"/>
    <w:rsid w:val="00DE47EA"/>
    <w:rsid w:val="00DF10D7"/>
    <w:rsid w:val="00E132A8"/>
    <w:rsid w:val="00E24CDA"/>
    <w:rsid w:val="00E25FCE"/>
    <w:rsid w:val="00E41871"/>
    <w:rsid w:val="00E4690F"/>
    <w:rsid w:val="00E5089D"/>
    <w:rsid w:val="00E5258A"/>
    <w:rsid w:val="00E669EA"/>
    <w:rsid w:val="00E75266"/>
    <w:rsid w:val="00E828A6"/>
    <w:rsid w:val="00E848E4"/>
    <w:rsid w:val="00EB2566"/>
    <w:rsid w:val="00EB6310"/>
    <w:rsid w:val="00ED14F1"/>
    <w:rsid w:val="00EE00D1"/>
    <w:rsid w:val="00EE2936"/>
    <w:rsid w:val="00EF08A8"/>
    <w:rsid w:val="00EF6E67"/>
    <w:rsid w:val="00F01C19"/>
    <w:rsid w:val="00F11082"/>
    <w:rsid w:val="00F131A9"/>
    <w:rsid w:val="00F233B8"/>
    <w:rsid w:val="00F302B4"/>
    <w:rsid w:val="00F3141F"/>
    <w:rsid w:val="00F324C2"/>
    <w:rsid w:val="00F507CA"/>
    <w:rsid w:val="00F605BD"/>
    <w:rsid w:val="00F61739"/>
    <w:rsid w:val="00F67766"/>
    <w:rsid w:val="00F73C86"/>
    <w:rsid w:val="00F76AEE"/>
    <w:rsid w:val="00F774FF"/>
    <w:rsid w:val="00F80DA3"/>
    <w:rsid w:val="00F813A6"/>
    <w:rsid w:val="00F867B2"/>
    <w:rsid w:val="00F9560A"/>
    <w:rsid w:val="00FA1B54"/>
    <w:rsid w:val="00FA6844"/>
    <w:rsid w:val="00FC622A"/>
    <w:rsid w:val="00FD1114"/>
    <w:rsid w:val="00FD754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5:docId w15:val="{CF509524-4C8F-47A8-AC6A-4F17C87FD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style>
  <w:style w:type="paragraph" w:styleId="a5">
    <w:name w:val="footer"/>
    <w:basedOn w:val="a"/>
    <w:link w:val="a6"/>
    <w:uiPriority w:val="99"/>
    <w:pPr>
      <w:tabs>
        <w:tab w:val="center" w:pos="4252"/>
        <w:tab w:val="right" w:pos="8504"/>
      </w:tabs>
      <w:snapToGrid w:val="0"/>
    </w:pPr>
    <w:rPr>
      <w:sz w:val="20"/>
      <w:szCs w:val="20"/>
    </w:rPr>
  </w:style>
  <w:style w:type="character" w:styleId="a7">
    <w:name w:val="page number"/>
    <w:basedOn w:val="a0"/>
  </w:style>
  <w:style w:type="paragraph" w:styleId="a8">
    <w:name w:val="header"/>
    <w:basedOn w:val="a"/>
    <w:link w:val="a9"/>
    <w:uiPriority w:val="99"/>
    <w:pPr>
      <w:tabs>
        <w:tab w:val="center" w:pos="4252"/>
        <w:tab w:val="right" w:pos="8504"/>
      </w:tabs>
      <w:snapToGrid w:val="0"/>
    </w:pPr>
  </w:style>
  <w:style w:type="paragraph" w:styleId="aa">
    <w:name w:val="Balloon Text"/>
    <w:basedOn w:val="a"/>
    <w:semiHidden/>
    <w:rPr>
      <w:rFonts w:ascii="Arial" w:eastAsia="ＭＳ ゴシック" w:hAnsi="Arial"/>
      <w:sz w:val="18"/>
      <w:szCs w:val="18"/>
    </w:rPr>
  </w:style>
  <w:style w:type="character" w:customStyle="1" w:styleId="a9">
    <w:name w:val="ヘッダー (文字)"/>
    <w:basedOn w:val="a0"/>
    <w:link w:val="a8"/>
    <w:uiPriority w:val="99"/>
    <w:rsid w:val="006B42DD"/>
    <w:rPr>
      <w:kern w:val="2"/>
      <w:sz w:val="21"/>
      <w:szCs w:val="24"/>
    </w:rPr>
  </w:style>
  <w:style w:type="paragraph" w:styleId="Web">
    <w:name w:val="Normal (Web)"/>
    <w:basedOn w:val="a"/>
    <w:uiPriority w:val="99"/>
    <w:unhideWhenUsed/>
    <w:rsid w:val="00DD6D92"/>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table" w:styleId="ab">
    <w:name w:val="Table Grid"/>
    <w:basedOn w:val="a1"/>
    <w:rsid w:val="008526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日付 (文字)"/>
    <w:basedOn w:val="a0"/>
    <w:link w:val="a3"/>
    <w:rsid w:val="00EB2566"/>
    <w:rPr>
      <w:kern w:val="2"/>
      <w:sz w:val="21"/>
      <w:szCs w:val="24"/>
    </w:rPr>
  </w:style>
  <w:style w:type="character" w:customStyle="1" w:styleId="a6">
    <w:name w:val="フッター (文字)"/>
    <w:basedOn w:val="a0"/>
    <w:link w:val="a5"/>
    <w:uiPriority w:val="99"/>
    <w:rsid w:val="001A44E9"/>
    <w:rPr>
      <w:kern w:val="2"/>
    </w:rPr>
  </w:style>
  <w:style w:type="paragraph" w:styleId="ac">
    <w:name w:val="Plain Text"/>
    <w:basedOn w:val="a"/>
    <w:link w:val="ad"/>
    <w:uiPriority w:val="99"/>
    <w:rsid w:val="004702CA"/>
    <w:rPr>
      <w:rFonts w:ascii="ＭＳ 明朝" w:hAnsi="Courier New" w:cs="ＭＳ 明朝"/>
      <w:szCs w:val="21"/>
    </w:rPr>
  </w:style>
  <w:style w:type="character" w:customStyle="1" w:styleId="ad">
    <w:name w:val="書式なし (文字)"/>
    <w:basedOn w:val="a0"/>
    <w:link w:val="ac"/>
    <w:uiPriority w:val="99"/>
    <w:rsid w:val="004702CA"/>
    <w:rPr>
      <w:rFonts w:ascii="ＭＳ 明朝" w:hAnsi="Courier New" w:cs="ＭＳ 明朝"/>
      <w:kern w:val="2"/>
      <w:sz w:val="21"/>
      <w:szCs w:val="21"/>
    </w:rPr>
  </w:style>
  <w:style w:type="paragraph" w:customStyle="1" w:styleId="ae">
    <w:name w:val="一太郎"/>
    <w:rsid w:val="00380F2A"/>
    <w:pPr>
      <w:widowControl w:val="0"/>
      <w:wordWrap w:val="0"/>
      <w:autoSpaceDE w:val="0"/>
      <w:autoSpaceDN w:val="0"/>
      <w:adjustRightInd w:val="0"/>
      <w:spacing w:line="330" w:lineRule="exact"/>
      <w:jc w:val="both"/>
    </w:pPr>
    <w:rPr>
      <w:rFonts w:ascii="Times New Roman" w:hAnsi="Times New Roman" w:cs="ＭＳ 明朝"/>
      <w:spacing w:val="-1"/>
      <w:sz w:val="21"/>
      <w:szCs w:val="21"/>
    </w:rPr>
  </w:style>
  <w:style w:type="paragraph" w:styleId="af">
    <w:name w:val="Block Text"/>
    <w:basedOn w:val="a"/>
    <w:rsid w:val="00B11230"/>
    <w:pPr>
      <w:ind w:left="113" w:right="113"/>
      <w:jc w:val="center"/>
    </w:pPr>
  </w:style>
  <w:style w:type="paragraph" w:styleId="af0">
    <w:name w:val="Body Text Indent"/>
    <w:basedOn w:val="a"/>
    <w:link w:val="af1"/>
    <w:rsid w:val="00B11230"/>
    <w:pPr>
      <w:ind w:firstLineChars="100" w:firstLine="240"/>
    </w:pPr>
    <w:rPr>
      <w:sz w:val="24"/>
    </w:rPr>
  </w:style>
  <w:style w:type="character" w:customStyle="1" w:styleId="af1">
    <w:name w:val="本文インデント (文字)"/>
    <w:basedOn w:val="a0"/>
    <w:link w:val="af0"/>
    <w:rsid w:val="00B11230"/>
    <w:rPr>
      <w:kern w:val="2"/>
      <w:sz w:val="24"/>
      <w:szCs w:val="24"/>
    </w:rPr>
  </w:style>
  <w:style w:type="character" w:styleId="af2">
    <w:name w:val="Strong"/>
    <w:basedOn w:val="a0"/>
    <w:uiPriority w:val="22"/>
    <w:qFormat/>
    <w:rsid w:val="00F774F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65258">
      <w:bodyDiv w:val="1"/>
      <w:marLeft w:val="0"/>
      <w:marRight w:val="0"/>
      <w:marTop w:val="0"/>
      <w:marBottom w:val="0"/>
      <w:divBdr>
        <w:top w:val="none" w:sz="0" w:space="0" w:color="auto"/>
        <w:left w:val="none" w:sz="0" w:space="0" w:color="auto"/>
        <w:bottom w:val="none" w:sz="0" w:space="0" w:color="auto"/>
        <w:right w:val="none" w:sz="0" w:space="0" w:color="auto"/>
      </w:divBdr>
    </w:div>
    <w:div w:id="435715919">
      <w:bodyDiv w:val="1"/>
      <w:marLeft w:val="0"/>
      <w:marRight w:val="0"/>
      <w:marTop w:val="0"/>
      <w:marBottom w:val="0"/>
      <w:divBdr>
        <w:top w:val="none" w:sz="0" w:space="0" w:color="auto"/>
        <w:left w:val="none" w:sz="0" w:space="0" w:color="auto"/>
        <w:bottom w:val="none" w:sz="0" w:space="0" w:color="auto"/>
        <w:right w:val="none" w:sz="0" w:space="0" w:color="auto"/>
      </w:divBdr>
    </w:div>
    <w:div w:id="514267879">
      <w:bodyDiv w:val="1"/>
      <w:marLeft w:val="0"/>
      <w:marRight w:val="0"/>
      <w:marTop w:val="0"/>
      <w:marBottom w:val="0"/>
      <w:divBdr>
        <w:top w:val="none" w:sz="0" w:space="0" w:color="auto"/>
        <w:left w:val="none" w:sz="0" w:space="0" w:color="auto"/>
        <w:bottom w:val="none" w:sz="0" w:space="0" w:color="auto"/>
        <w:right w:val="none" w:sz="0" w:space="0" w:color="auto"/>
      </w:divBdr>
    </w:div>
    <w:div w:id="572201416">
      <w:bodyDiv w:val="1"/>
      <w:marLeft w:val="0"/>
      <w:marRight w:val="0"/>
      <w:marTop w:val="0"/>
      <w:marBottom w:val="0"/>
      <w:divBdr>
        <w:top w:val="none" w:sz="0" w:space="0" w:color="auto"/>
        <w:left w:val="none" w:sz="0" w:space="0" w:color="auto"/>
        <w:bottom w:val="none" w:sz="0" w:space="0" w:color="auto"/>
        <w:right w:val="none" w:sz="0" w:space="0" w:color="auto"/>
      </w:divBdr>
    </w:div>
    <w:div w:id="657079836">
      <w:bodyDiv w:val="1"/>
      <w:marLeft w:val="0"/>
      <w:marRight w:val="0"/>
      <w:marTop w:val="0"/>
      <w:marBottom w:val="0"/>
      <w:divBdr>
        <w:top w:val="none" w:sz="0" w:space="0" w:color="auto"/>
        <w:left w:val="none" w:sz="0" w:space="0" w:color="auto"/>
        <w:bottom w:val="none" w:sz="0" w:space="0" w:color="auto"/>
        <w:right w:val="none" w:sz="0" w:space="0" w:color="auto"/>
      </w:divBdr>
    </w:div>
    <w:div w:id="721514922">
      <w:bodyDiv w:val="1"/>
      <w:marLeft w:val="0"/>
      <w:marRight w:val="0"/>
      <w:marTop w:val="0"/>
      <w:marBottom w:val="0"/>
      <w:divBdr>
        <w:top w:val="none" w:sz="0" w:space="0" w:color="auto"/>
        <w:left w:val="none" w:sz="0" w:space="0" w:color="auto"/>
        <w:bottom w:val="none" w:sz="0" w:space="0" w:color="auto"/>
        <w:right w:val="none" w:sz="0" w:space="0" w:color="auto"/>
      </w:divBdr>
    </w:div>
    <w:div w:id="808548428">
      <w:bodyDiv w:val="1"/>
      <w:marLeft w:val="0"/>
      <w:marRight w:val="0"/>
      <w:marTop w:val="0"/>
      <w:marBottom w:val="0"/>
      <w:divBdr>
        <w:top w:val="none" w:sz="0" w:space="0" w:color="auto"/>
        <w:left w:val="none" w:sz="0" w:space="0" w:color="auto"/>
        <w:bottom w:val="none" w:sz="0" w:space="0" w:color="auto"/>
        <w:right w:val="none" w:sz="0" w:space="0" w:color="auto"/>
      </w:divBdr>
    </w:div>
    <w:div w:id="820805543">
      <w:bodyDiv w:val="1"/>
      <w:marLeft w:val="0"/>
      <w:marRight w:val="0"/>
      <w:marTop w:val="0"/>
      <w:marBottom w:val="0"/>
      <w:divBdr>
        <w:top w:val="none" w:sz="0" w:space="0" w:color="auto"/>
        <w:left w:val="none" w:sz="0" w:space="0" w:color="auto"/>
        <w:bottom w:val="none" w:sz="0" w:space="0" w:color="auto"/>
        <w:right w:val="none" w:sz="0" w:space="0" w:color="auto"/>
      </w:divBdr>
      <w:divsChild>
        <w:div w:id="317006328">
          <w:marLeft w:val="0"/>
          <w:marRight w:val="0"/>
          <w:marTop w:val="0"/>
          <w:marBottom w:val="0"/>
          <w:divBdr>
            <w:top w:val="none" w:sz="0" w:space="0" w:color="auto"/>
            <w:left w:val="none" w:sz="0" w:space="0" w:color="auto"/>
            <w:bottom w:val="none" w:sz="0" w:space="0" w:color="auto"/>
            <w:right w:val="none" w:sz="0" w:space="0" w:color="auto"/>
          </w:divBdr>
          <w:divsChild>
            <w:div w:id="384792658">
              <w:marLeft w:val="0"/>
              <w:marRight w:val="0"/>
              <w:marTop w:val="0"/>
              <w:marBottom w:val="0"/>
              <w:divBdr>
                <w:top w:val="none" w:sz="0" w:space="0" w:color="auto"/>
                <w:left w:val="none" w:sz="0" w:space="0" w:color="auto"/>
                <w:bottom w:val="none" w:sz="0" w:space="0" w:color="auto"/>
                <w:right w:val="none" w:sz="0" w:space="0" w:color="auto"/>
              </w:divBdr>
              <w:divsChild>
                <w:div w:id="1737049353">
                  <w:marLeft w:val="300"/>
                  <w:marRight w:val="300"/>
                  <w:marTop w:val="0"/>
                  <w:marBottom w:val="75"/>
                  <w:divBdr>
                    <w:top w:val="none" w:sz="0" w:space="0" w:color="auto"/>
                    <w:left w:val="none" w:sz="0" w:space="0" w:color="auto"/>
                    <w:bottom w:val="none" w:sz="0" w:space="0" w:color="auto"/>
                    <w:right w:val="none" w:sz="0" w:space="0" w:color="auto"/>
                  </w:divBdr>
                  <w:divsChild>
                    <w:div w:id="1269460145">
                      <w:marLeft w:val="0"/>
                      <w:marRight w:val="0"/>
                      <w:marTop w:val="0"/>
                      <w:marBottom w:val="0"/>
                      <w:divBdr>
                        <w:top w:val="none" w:sz="0" w:space="0" w:color="auto"/>
                        <w:left w:val="none" w:sz="0" w:space="0" w:color="auto"/>
                        <w:bottom w:val="none" w:sz="0" w:space="0" w:color="auto"/>
                        <w:right w:val="none" w:sz="0" w:space="0" w:color="auto"/>
                      </w:divBdr>
                      <w:divsChild>
                        <w:div w:id="1797336122">
                          <w:marLeft w:val="0"/>
                          <w:marRight w:val="0"/>
                          <w:marTop w:val="0"/>
                          <w:marBottom w:val="0"/>
                          <w:divBdr>
                            <w:top w:val="none" w:sz="0" w:space="0" w:color="auto"/>
                            <w:left w:val="none" w:sz="0" w:space="0" w:color="auto"/>
                            <w:bottom w:val="none" w:sz="0" w:space="0" w:color="auto"/>
                            <w:right w:val="none" w:sz="0" w:space="0" w:color="auto"/>
                          </w:divBdr>
                          <w:divsChild>
                            <w:div w:id="1237278723">
                              <w:marLeft w:val="0"/>
                              <w:marRight w:val="0"/>
                              <w:marTop w:val="0"/>
                              <w:marBottom w:val="0"/>
                              <w:divBdr>
                                <w:top w:val="none" w:sz="0" w:space="0" w:color="auto"/>
                                <w:left w:val="none" w:sz="0" w:space="0" w:color="auto"/>
                                <w:bottom w:val="none" w:sz="0" w:space="0" w:color="auto"/>
                                <w:right w:val="none" w:sz="0" w:space="0" w:color="auto"/>
                              </w:divBdr>
                              <w:divsChild>
                                <w:div w:id="973371546">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2083828">
      <w:bodyDiv w:val="1"/>
      <w:marLeft w:val="0"/>
      <w:marRight w:val="0"/>
      <w:marTop w:val="0"/>
      <w:marBottom w:val="0"/>
      <w:divBdr>
        <w:top w:val="none" w:sz="0" w:space="0" w:color="auto"/>
        <w:left w:val="none" w:sz="0" w:space="0" w:color="auto"/>
        <w:bottom w:val="none" w:sz="0" w:space="0" w:color="auto"/>
        <w:right w:val="none" w:sz="0" w:space="0" w:color="auto"/>
      </w:divBdr>
    </w:div>
    <w:div w:id="959458736">
      <w:bodyDiv w:val="1"/>
      <w:marLeft w:val="0"/>
      <w:marRight w:val="0"/>
      <w:marTop w:val="0"/>
      <w:marBottom w:val="0"/>
      <w:divBdr>
        <w:top w:val="none" w:sz="0" w:space="0" w:color="auto"/>
        <w:left w:val="none" w:sz="0" w:space="0" w:color="auto"/>
        <w:bottom w:val="none" w:sz="0" w:space="0" w:color="auto"/>
        <w:right w:val="none" w:sz="0" w:space="0" w:color="auto"/>
      </w:divBdr>
    </w:div>
    <w:div w:id="1053390917">
      <w:bodyDiv w:val="1"/>
      <w:marLeft w:val="0"/>
      <w:marRight w:val="0"/>
      <w:marTop w:val="0"/>
      <w:marBottom w:val="0"/>
      <w:divBdr>
        <w:top w:val="none" w:sz="0" w:space="0" w:color="auto"/>
        <w:left w:val="none" w:sz="0" w:space="0" w:color="auto"/>
        <w:bottom w:val="none" w:sz="0" w:space="0" w:color="auto"/>
        <w:right w:val="none" w:sz="0" w:space="0" w:color="auto"/>
      </w:divBdr>
    </w:div>
    <w:div w:id="1063874411">
      <w:bodyDiv w:val="1"/>
      <w:marLeft w:val="0"/>
      <w:marRight w:val="0"/>
      <w:marTop w:val="0"/>
      <w:marBottom w:val="0"/>
      <w:divBdr>
        <w:top w:val="none" w:sz="0" w:space="0" w:color="auto"/>
        <w:left w:val="none" w:sz="0" w:space="0" w:color="auto"/>
        <w:bottom w:val="none" w:sz="0" w:space="0" w:color="auto"/>
        <w:right w:val="none" w:sz="0" w:space="0" w:color="auto"/>
      </w:divBdr>
    </w:div>
    <w:div w:id="1199464699">
      <w:bodyDiv w:val="1"/>
      <w:marLeft w:val="0"/>
      <w:marRight w:val="0"/>
      <w:marTop w:val="0"/>
      <w:marBottom w:val="0"/>
      <w:divBdr>
        <w:top w:val="none" w:sz="0" w:space="0" w:color="auto"/>
        <w:left w:val="none" w:sz="0" w:space="0" w:color="auto"/>
        <w:bottom w:val="none" w:sz="0" w:space="0" w:color="auto"/>
        <w:right w:val="none" w:sz="0" w:space="0" w:color="auto"/>
      </w:divBdr>
    </w:div>
    <w:div w:id="1250655393">
      <w:bodyDiv w:val="1"/>
      <w:marLeft w:val="0"/>
      <w:marRight w:val="0"/>
      <w:marTop w:val="0"/>
      <w:marBottom w:val="0"/>
      <w:divBdr>
        <w:top w:val="none" w:sz="0" w:space="0" w:color="auto"/>
        <w:left w:val="none" w:sz="0" w:space="0" w:color="auto"/>
        <w:bottom w:val="none" w:sz="0" w:space="0" w:color="auto"/>
        <w:right w:val="none" w:sz="0" w:space="0" w:color="auto"/>
      </w:divBdr>
    </w:div>
    <w:div w:id="1347243292">
      <w:bodyDiv w:val="1"/>
      <w:marLeft w:val="0"/>
      <w:marRight w:val="0"/>
      <w:marTop w:val="0"/>
      <w:marBottom w:val="0"/>
      <w:divBdr>
        <w:top w:val="none" w:sz="0" w:space="0" w:color="auto"/>
        <w:left w:val="none" w:sz="0" w:space="0" w:color="auto"/>
        <w:bottom w:val="none" w:sz="0" w:space="0" w:color="auto"/>
        <w:right w:val="none" w:sz="0" w:space="0" w:color="auto"/>
      </w:divBdr>
    </w:div>
    <w:div w:id="1353724924">
      <w:bodyDiv w:val="1"/>
      <w:marLeft w:val="0"/>
      <w:marRight w:val="0"/>
      <w:marTop w:val="0"/>
      <w:marBottom w:val="0"/>
      <w:divBdr>
        <w:top w:val="none" w:sz="0" w:space="0" w:color="auto"/>
        <w:left w:val="none" w:sz="0" w:space="0" w:color="auto"/>
        <w:bottom w:val="none" w:sz="0" w:space="0" w:color="auto"/>
        <w:right w:val="none" w:sz="0" w:space="0" w:color="auto"/>
      </w:divBdr>
    </w:div>
    <w:div w:id="1462502573">
      <w:bodyDiv w:val="1"/>
      <w:marLeft w:val="0"/>
      <w:marRight w:val="0"/>
      <w:marTop w:val="0"/>
      <w:marBottom w:val="0"/>
      <w:divBdr>
        <w:top w:val="none" w:sz="0" w:space="0" w:color="auto"/>
        <w:left w:val="none" w:sz="0" w:space="0" w:color="auto"/>
        <w:bottom w:val="none" w:sz="0" w:space="0" w:color="auto"/>
        <w:right w:val="none" w:sz="0" w:space="0" w:color="auto"/>
      </w:divBdr>
    </w:div>
    <w:div w:id="1542666043">
      <w:bodyDiv w:val="1"/>
      <w:marLeft w:val="0"/>
      <w:marRight w:val="0"/>
      <w:marTop w:val="0"/>
      <w:marBottom w:val="0"/>
      <w:divBdr>
        <w:top w:val="none" w:sz="0" w:space="0" w:color="auto"/>
        <w:left w:val="none" w:sz="0" w:space="0" w:color="auto"/>
        <w:bottom w:val="none" w:sz="0" w:space="0" w:color="auto"/>
        <w:right w:val="none" w:sz="0" w:space="0" w:color="auto"/>
      </w:divBdr>
    </w:div>
    <w:div w:id="1597977857">
      <w:bodyDiv w:val="1"/>
      <w:marLeft w:val="0"/>
      <w:marRight w:val="0"/>
      <w:marTop w:val="0"/>
      <w:marBottom w:val="0"/>
      <w:divBdr>
        <w:top w:val="none" w:sz="0" w:space="0" w:color="auto"/>
        <w:left w:val="none" w:sz="0" w:space="0" w:color="auto"/>
        <w:bottom w:val="none" w:sz="0" w:space="0" w:color="auto"/>
        <w:right w:val="none" w:sz="0" w:space="0" w:color="auto"/>
      </w:divBdr>
    </w:div>
    <w:div w:id="1687750470">
      <w:bodyDiv w:val="1"/>
      <w:marLeft w:val="0"/>
      <w:marRight w:val="0"/>
      <w:marTop w:val="0"/>
      <w:marBottom w:val="0"/>
      <w:divBdr>
        <w:top w:val="none" w:sz="0" w:space="0" w:color="auto"/>
        <w:left w:val="none" w:sz="0" w:space="0" w:color="auto"/>
        <w:bottom w:val="none" w:sz="0" w:space="0" w:color="auto"/>
        <w:right w:val="none" w:sz="0" w:space="0" w:color="auto"/>
      </w:divBdr>
    </w:div>
    <w:div w:id="1792429867">
      <w:bodyDiv w:val="1"/>
      <w:marLeft w:val="0"/>
      <w:marRight w:val="0"/>
      <w:marTop w:val="0"/>
      <w:marBottom w:val="0"/>
      <w:divBdr>
        <w:top w:val="none" w:sz="0" w:space="0" w:color="auto"/>
        <w:left w:val="none" w:sz="0" w:space="0" w:color="auto"/>
        <w:bottom w:val="none" w:sz="0" w:space="0" w:color="auto"/>
        <w:right w:val="none" w:sz="0" w:space="0" w:color="auto"/>
      </w:divBdr>
    </w:div>
    <w:div w:id="1934319185">
      <w:bodyDiv w:val="1"/>
      <w:marLeft w:val="0"/>
      <w:marRight w:val="0"/>
      <w:marTop w:val="0"/>
      <w:marBottom w:val="0"/>
      <w:divBdr>
        <w:top w:val="none" w:sz="0" w:space="0" w:color="auto"/>
        <w:left w:val="none" w:sz="0" w:space="0" w:color="auto"/>
        <w:bottom w:val="none" w:sz="0" w:space="0" w:color="auto"/>
        <w:right w:val="none" w:sz="0" w:space="0" w:color="auto"/>
      </w:divBdr>
      <w:divsChild>
        <w:div w:id="1387754520">
          <w:marLeft w:val="0"/>
          <w:marRight w:val="0"/>
          <w:marTop w:val="0"/>
          <w:marBottom w:val="0"/>
          <w:divBdr>
            <w:top w:val="none" w:sz="0" w:space="0" w:color="auto"/>
            <w:left w:val="none" w:sz="0" w:space="0" w:color="auto"/>
            <w:bottom w:val="none" w:sz="0" w:space="0" w:color="auto"/>
            <w:right w:val="none" w:sz="0" w:space="0" w:color="auto"/>
          </w:divBdr>
          <w:divsChild>
            <w:div w:id="1100107647">
              <w:marLeft w:val="0"/>
              <w:marRight w:val="0"/>
              <w:marTop w:val="0"/>
              <w:marBottom w:val="0"/>
              <w:divBdr>
                <w:top w:val="none" w:sz="0" w:space="0" w:color="auto"/>
                <w:left w:val="none" w:sz="0" w:space="0" w:color="auto"/>
                <w:bottom w:val="none" w:sz="0" w:space="0" w:color="auto"/>
                <w:right w:val="none" w:sz="0" w:space="0" w:color="auto"/>
              </w:divBdr>
              <w:divsChild>
                <w:div w:id="536478075">
                  <w:marLeft w:val="300"/>
                  <w:marRight w:val="300"/>
                  <w:marTop w:val="0"/>
                  <w:marBottom w:val="75"/>
                  <w:divBdr>
                    <w:top w:val="none" w:sz="0" w:space="0" w:color="auto"/>
                    <w:left w:val="none" w:sz="0" w:space="0" w:color="auto"/>
                    <w:bottom w:val="none" w:sz="0" w:space="0" w:color="auto"/>
                    <w:right w:val="none" w:sz="0" w:space="0" w:color="auto"/>
                  </w:divBdr>
                  <w:divsChild>
                    <w:div w:id="529955616">
                      <w:marLeft w:val="0"/>
                      <w:marRight w:val="0"/>
                      <w:marTop w:val="0"/>
                      <w:marBottom w:val="0"/>
                      <w:divBdr>
                        <w:top w:val="none" w:sz="0" w:space="0" w:color="auto"/>
                        <w:left w:val="none" w:sz="0" w:space="0" w:color="auto"/>
                        <w:bottom w:val="none" w:sz="0" w:space="0" w:color="auto"/>
                        <w:right w:val="none" w:sz="0" w:space="0" w:color="auto"/>
                      </w:divBdr>
                      <w:divsChild>
                        <w:div w:id="95563353">
                          <w:marLeft w:val="0"/>
                          <w:marRight w:val="0"/>
                          <w:marTop w:val="0"/>
                          <w:marBottom w:val="0"/>
                          <w:divBdr>
                            <w:top w:val="none" w:sz="0" w:space="0" w:color="auto"/>
                            <w:left w:val="none" w:sz="0" w:space="0" w:color="auto"/>
                            <w:bottom w:val="none" w:sz="0" w:space="0" w:color="auto"/>
                            <w:right w:val="none" w:sz="0" w:space="0" w:color="auto"/>
                          </w:divBdr>
                          <w:divsChild>
                            <w:div w:id="1648240656">
                              <w:marLeft w:val="0"/>
                              <w:marRight w:val="0"/>
                              <w:marTop w:val="0"/>
                              <w:marBottom w:val="0"/>
                              <w:divBdr>
                                <w:top w:val="none" w:sz="0" w:space="0" w:color="auto"/>
                                <w:left w:val="none" w:sz="0" w:space="0" w:color="auto"/>
                                <w:bottom w:val="none" w:sz="0" w:space="0" w:color="auto"/>
                                <w:right w:val="none" w:sz="0" w:space="0" w:color="auto"/>
                              </w:divBdr>
                              <w:divsChild>
                                <w:div w:id="1631351862">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2176243">
      <w:bodyDiv w:val="1"/>
      <w:marLeft w:val="0"/>
      <w:marRight w:val="0"/>
      <w:marTop w:val="0"/>
      <w:marBottom w:val="0"/>
      <w:divBdr>
        <w:top w:val="none" w:sz="0" w:space="0" w:color="auto"/>
        <w:left w:val="none" w:sz="0" w:space="0" w:color="auto"/>
        <w:bottom w:val="none" w:sz="0" w:space="0" w:color="auto"/>
        <w:right w:val="none" w:sz="0" w:space="0" w:color="auto"/>
      </w:divBdr>
    </w:div>
    <w:div w:id="2030639579">
      <w:bodyDiv w:val="1"/>
      <w:marLeft w:val="0"/>
      <w:marRight w:val="0"/>
      <w:marTop w:val="0"/>
      <w:marBottom w:val="0"/>
      <w:divBdr>
        <w:top w:val="none" w:sz="0" w:space="0" w:color="auto"/>
        <w:left w:val="none" w:sz="0" w:space="0" w:color="auto"/>
        <w:bottom w:val="none" w:sz="0" w:space="0" w:color="auto"/>
        <w:right w:val="none" w:sz="0" w:space="0" w:color="auto"/>
      </w:divBdr>
    </w:div>
    <w:div w:id="2063404587">
      <w:bodyDiv w:val="1"/>
      <w:marLeft w:val="0"/>
      <w:marRight w:val="0"/>
      <w:marTop w:val="0"/>
      <w:marBottom w:val="0"/>
      <w:divBdr>
        <w:top w:val="none" w:sz="0" w:space="0" w:color="auto"/>
        <w:left w:val="none" w:sz="0" w:space="0" w:color="auto"/>
        <w:bottom w:val="none" w:sz="0" w:space="0" w:color="auto"/>
        <w:right w:val="none" w:sz="0" w:space="0" w:color="auto"/>
      </w:divBdr>
    </w:div>
    <w:div w:id="2127432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gi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headEnd type="none" w="med" len="med"/>
          <a:tailEnd type="none" w="med" len="med"/>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DED757-6C33-4F58-BBEA-BB7576458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2733</TotalTime>
  <Pages>35</Pages>
  <Words>3559</Words>
  <Characters>20287</Characters>
  <Application>Microsoft Office Word</Application>
  <DocSecurity>0</DocSecurity>
  <Lines>169</Lines>
  <Paragraphs>47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潮江小校内研修資料（学校事務）</vt:lpstr>
      <vt:lpstr> 　　　　　　　　　潮江小校内研修資料（学校事務）</vt:lpstr>
    </vt:vector>
  </TitlesOfParts>
  <Company>高知市教育委員会</Company>
  <LinksUpToDate>false</LinksUpToDate>
  <CharactersWithSpaces>23799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潮江小校内研修資料（学校事務）</dc:title>
  <dc:creator>南国市教育委員会</dc:creator>
  <cp:lastModifiedBy>rei-us01</cp:lastModifiedBy>
  <cp:revision>139</cp:revision>
  <cp:lastPrinted>2015-02-18T05:26:00Z</cp:lastPrinted>
  <dcterms:created xsi:type="dcterms:W3CDTF">2015-01-21T02:59:00Z</dcterms:created>
  <dcterms:modified xsi:type="dcterms:W3CDTF">2019-01-08T06:38:00Z</dcterms:modified>
</cp:coreProperties>
</file>