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A3E" w:rsidRDefault="00BC34F0">
      <w:pPr>
        <w:jc w:val="center"/>
      </w:pPr>
      <w:bookmarkStart w:id="0" w:name="_GoBack"/>
      <w:bookmarkEnd w:id="0"/>
      <w:r>
        <w:rPr>
          <w:rFonts w:hint="eastAsia"/>
          <w:noProof/>
        </w:rPr>
        <mc:AlternateContent>
          <mc:Choice Requires="wps">
            <w:drawing>
              <wp:anchor distT="0" distB="0" distL="71755" distR="71755" simplePos="0" relativeHeight="44" behindDoc="0" locked="0" layoutInCell="1" hidden="0" allowOverlap="1">
                <wp:simplePos x="0" y="0"/>
                <wp:positionH relativeFrom="column">
                  <wp:posOffset>2552700</wp:posOffset>
                </wp:positionH>
                <wp:positionV relativeFrom="paragraph">
                  <wp:posOffset>-795655</wp:posOffset>
                </wp:positionV>
                <wp:extent cx="723900" cy="742950"/>
                <wp:effectExtent l="0" t="0" r="635" b="635"/>
                <wp:wrapNone/>
                <wp:docPr id="1026" name="オブジェクト 0"/>
                <wp:cNvGraphicFramePr/>
                <a:graphic xmlns:a="http://schemas.openxmlformats.org/drawingml/2006/main">
                  <a:graphicData uri="http://schemas.microsoft.com/office/word/2010/wordprocessingShape">
                    <wps:wsp>
                      <wps:cNvSpPr txBox="1"/>
                      <wps:spPr>
                        <a:xfrm>
                          <a:off x="0" y="0"/>
                          <a:ext cx="723900" cy="7429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5D5A3E" w:rsidRDefault="00BC34F0">
                            <w:pPr>
                              <w:rPr>
                                <w:sz w:val="70"/>
                              </w:rPr>
                            </w:pPr>
                            <w:r>
                              <w:rPr>
                                <w:rFonts w:hint="eastAsia"/>
                              </w:rPr>
                              <w:fldChar w:fldCharType="begin"/>
                            </w:r>
                            <w:r>
                              <w:rPr>
                                <w:rFonts w:hint="eastAsia"/>
                              </w:rPr>
                              <w:instrText>eq \o\ac(</w:instrText>
                            </w:r>
                            <w:r>
                              <w:rPr>
                                <w:rFonts w:hint="eastAsia"/>
                                <w:position w:val="-4"/>
                                <w:sz w:val="81"/>
                              </w:rPr>
                              <w:instrText>○</w:instrText>
                            </w:r>
                            <w:r>
                              <w:rPr>
                                <w:rFonts w:hint="eastAsia"/>
                              </w:rPr>
                              <w:instrText>,</w:instrText>
                            </w:r>
                            <w:r>
                              <w:rPr>
                                <w:rFonts w:hint="eastAsia"/>
                                <w:sz w:val="70"/>
                              </w:rPr>
                              <w:instrText>写</w:instrText>
                            </w:r>
                            <w:r>
                              <w:rPr>
                                <w:rFonts w:hint="eastAsia"/>
                              </w:rPr>
                              <w:instrText>)</w:instrText>
                            </w:r>
                            <w:r>
                              <w:rPr>
                                <w:rFonts w:hint="eastAsia"/>
                              </w:rPr>
                              <w:fldChar w:fldCharType="end"/>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o:spid="_x0000_s1026" type="#_x0000_t202" style="position:absolute;left:0;text-align:left;margin-left:201pt;margin-top:-62.65pt;width:57pt;height:58.5pt;z-index:44;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" filled="f" stroked="f" strokeweight=".5pt">
                <v:textbox inset="5.85pt,.7pt,5.85pt,.7pt">
                  <w:txbxContent>
                    <w:p w:rsidR="005D5A3E" w:rsidRDefault="00BC34F0">
                      <w:pPr>
                        <w:rPr>
                          <w:sz w:val="70"/>
                        </w:rPr>
                      </w:pPr>
                      <w:r>
                        <w:rPr>
                          <w:rFonts w:hint="eastAsia"/>
                        </w:rPr>
                        <w:fldChar w:fldCharType="begin"/>
                      </w:r>
                      <w:r>
                        <w:rPr>
                          <w:rFonts w:hint="eastAsia"/>
                        </w:rPr>
                        <w:instrText>eq \o\ac(</w:instrText>
                      </w:r>
                      <w:r>
                        <w:rPr>
                          <w:rFonts w:hint="eastAsia"/>
                          <w:position w:val="-4"/>
                          <w:sz w:val="81"/>
                        </w:rPr>
                        <w:instrText>○</w:instrText>
                      </w:r>
                      <w:r>
                        <w:rPr>
                          <w:rFonts w:hint="eastAsia"/>
                        </w:rPr>
                        <w:instrText>,</w:instrText>
                      </w:r>
                      <w:r>
                        <w:rPr>
                          <w:rFonts w:hint="eastAsia"/>
                          <w:sz w:val="70"/>
                        </w:rPr>
                        <w:instrText>写</w:instrText>
                      </w:r>
                      <w:r>
                        <w:rPr>
                          <w:rFonts w:hint="eastAsia"/>
                        </w:rPr>
                        <w:instrText>)</w:instrText>
                      </w:r>
                      <w:r>
                        <w:rPr>
                          <w:rFonts w:hint="eastAsia"/>
                        </w:rPr>
                        <w:fldChar w:fldCharType="end"/>
                      </w:r>
                    </w:p>
                  </w:txbxContent>
                </v:textbox>
              </v:shape>
            </w:pict>
          </mc:Fallback>
        </mc:AlternateContent>
      </w:r>
      <w:r>
        <w:rPr>
          <w:rFonts w:hint="eastAsia"/>
        </w:rPr>
        <w:t>時間外勤務及び休日勤務に関する協定書（例）</w:t>
      </w:r>
    </w:p>
    <w:p w:rsidR="005D5A3E" w:rsidRDefault="005D5A3E">
      <w:pPr>
        <w:jc w:val="center"/>
      </w:pPr>
    </w:p>
    <w:p w:rsidR="005D5A3E" w:rsidRDefault="005D5A3E"/>
    <w:p w:rsidR="005D5A3E" w:rsidRDefault="00BC34F0">
      <w:pPr>
        <w:rPr>
          <w:rFonts w:asciiTheme="minorEastAsia" w:hAnsiTheme="minorEastAsia"/>
        </w:rPr>
      </w:pPr>
      <w:r>
        <w:rPr>
          <w:rFonts w:asciiTheme="minorEastAsia" w:hAnsiTheme="minorEastAsia" w:hint="eastAsia"/>
        </w:rPr>
        <w:t xml:space="preserve">　高知県立○○○○学校長○○○○（以下「甲」という。）と高知県立○○○○学校職場代表○○○○（以下「乙」という。）は、働き方改革を推進するための関係法律（平成30年法律第71号）による改正後の労働基準法（昭和22年法律第49号。以下「法」という。）別表第１の第12号職場における職員の時間外勤務及び休日勤務（以下「時間外勤務等」という。）は、法の定めるところにより実施することとして、次のとおり協定する。</w:t>
      </w:r>
    </w:p>
    <w:p w:rsidR="005D5A3E" w:rsidRDefault="005D5A3E">
      <w:pPr>
        <w:rPr>
          <w:rFonts w:asciiTheme="minorEastAsia" w:hAnsiTheme="minorEastAsia"/>
        </w:rPr>
      </w:pPr>
    </w:p>
    <w:p w:rsidR="005D5A3E" w:rsidRDefault="00BC34F0">
      <w:pPr>
        <w:tabs>
          <w:tab w:val="left" w:pos="6538"/>
        </w:tabs>
        <w:rPr>
          <w:rFonts w:asciiTheme="minorEastAsia" w:hAnsiTheme="minorEastAsia"/>
        </w:rPr>
      </w:pPr>
      <w:r>
        <w:rPr>
          <w:rFonts w:asciiTheme="minorEastAsia" w:hAnsiTheme="minorEastAsia" w:hint="eastAsia"/>
        </w:rPr>
        <w:t>（時間外勤務等の命令）</w:t>
      </w:r>
      <w:r>
        <w:rPr>
          <w:rFonts w:asciiTheme="minorEastAsia" w:hAnsiTheme="minorEastAsia" w:hint="eastAsia"/>
        </w:rPr>
        <w:tab/>
      </w:r>
    </w:p>
    <w:p w:rsidR="005D5A3E" w:rsidRDefault="00BC34F0">
      <w:pPr>
        <w:ind w:left="223" w:hangingChars="100" w:hanging="223"/>
        <w:rPr>
          <w:rFonts w:asciiTheme="minorEastAsia" w:hAnsiTheme="minorEastAsia"/>
        </w:rPr>
      </w:pPr>
      <w:r>
        <w:rPr>
          <w:rFonts w:asciiTheme="minorEastAsia" w:hAnsiTheme="minorEastAsia" w:hint="eastAsia"/>
        </w:rPr>
        <w:t>第１条　甲は、緊急の場合又は期日が定められた業務を処理するために必要があるときは、甲の所属する県立学校の職員に対して、所定労働時間を超えて時間外勤務等を命ずることができる。</w:t>
      </w:r>
    </w:p>
    <w:p w:rsidR="005D5A3E" w:rsidRDefault="005D5A3E">
      <w:pPr>
        <w:rPr>
          <w:rFonts w:asciiTheme="minorEastAsia" w:hAnsiTheme="minorEastAsia"/>
        </w:rPr>
      </w:pPr>
    </w:p>
    <w:p w:rsidR="005D5A3E" w:rsidRDefault="00BC34F0">
      <w:pPr>
        <w:rPr>
          <w:rFonts w:asciiTheme="minorEastAsia" w:hAnsiTheme="minorEastAsia"/>
        </w:rPr>
      </w:pPr>
      <w:r>
        <w:rPr>
          <w:rFonts w:asciiTheme="minorEastAsia" w:hAnsiTheme="minorEastAsia" w:hint="eastAsia"/>
        </w:rPr>
        <w:t>（時間外勤務を命ずることができる業務の種類）</w:t>
      </w:r>
    </w:p>
    <w:p w:rsidR="005D5A3E" w:rsidRDefault="00BC34F0">
      <w:pPr>
        <w:ind w:left="223" w:hangingChars="100" w:hanging="223"/>
        <w:rPr>
          <w:rFonts w:asciiTheme="minorEastAsia" w:hAnsiTheme="minorEastAsia"/>
        </w:rPr>
      </w:pPr>
      <w:r>
        <w:rPr>
          <w:rFonts w:asciiTheme="minorEastAsia" w:hAnsiTheme="minorEastAsia" w:hint="eastAsia"/>
        </w:rPr>
        <w:t>第２条　時間外勤務の具体的事由、業務の種類、職員数については次のとおりとする。</w:t>
      </w:r>
    </w:p>
    <w:tbl>
      <w:tblPr>
        <w:tblStyle w:val="1"/>
        <w:tblW w:w="0" w:type="auto"/>
        <w:tblInd w:w="217" w:type="dxa"/>
        <w:tblLayout w:type="fixed"/>
        <w:tblLook w:val="04A0" w:firstRow="1" w:lastRow="0" w:firstColumn="1" w:lastColumn="0" w:noHBand="0" w:noVBand="1"/>
      </w:tblPr>
      <w:tblGrid>
        <w:gridCol w:w="5550"/>
        <w:gridCol w:w="1776"/>
        <w:gridCol w:w="1332"/>
      </w:tblGrid>
      <w:tr w:rsidR="005D5A3E">
        <w:tc>
          <w:tcPr>
            <w:tcW w:w="5550" w:type="dxa"/>
            <w:vAlign w:val="center"/>
          </w:tcPr>
          <w:p w:rsidR="005D5A3E" w:rsidRDefault="00BC34F0">
            <w:pPr>
              <w:jc w:val="center"/>
              <w:rPr>
                <w:sz w:val="21"/>
              </w:rPr>
            </w:pPr>
            <w:r>
              <w:rPr>
                <w:rFonts w:hint="eastAsia"/>
                <w:sz w:val="21"/>
              </w:rPr>
              <w:t>時間外勤務の具体的事由</w:t>
            </w:r>
          </w:p>
        </w:tc>
        <w:tc>
          <w:tcPr>
            <w:tcW w:w="1776" w:type="dxa"/>
            <w:vAlign w:val="center"/>
          </w:tcPr>
          <w:p w:rsidR="005D5A3E" w:rsidRDefault="00BC34F0">
            <w:pPr>
              <w:jc w:val="center"/>
              <w:rPr>
                <w:sz w:val="21"/>
              </w:rPr>
            </w:pPr>
            <w:r>
              <w:rPr>
                <w:rFonts w:hint="eastAsia"/>
                <w:sz w:val="21"/>
              </w:rPr>
              <w:t>業務の種類</w:t>
            </w:r>
          </w:p>
        </w:tc>
        <w:tc>
          <w:tcPr>
            <w:tcW w:w="1332" w:type="dxa"/>
            <w:vAlign w:val="center"/>
          </w:tcPr>
          <w:p w:rsidR="005D5A3E" w:rsidRDefault="00BC34F0">
            <w:pPr>
              <w:jc w:val="center"/>
              <w:rPr>
                <w:sz w:val="21"/>
              </w:rPr>
            </w:pPr>
            <w:r>
              <w:rPr>
                <w:rFonts w:hint="eastAsia"/>
                <w:sz w:val="21"/>
              </w:rPr>
              <w:t>職員数</w:t>
            </w:r>
          </w:p>
        </w:tc>
      </w:tr>
      <w:tr w:rsidR="005D5A3E">
        <w:trPr>
          <w:trHeight w:val="794"/>
        </w:trPr>
        <w:tc>
          <w:tcPr>
            <w:tcW w:w="5550" w:type="dxa"/>
          </w:tcPr>
          <w:p w:rsidR="005D5A3E" w:rsidRDefault="00BC34F0">
            <w:pPr>
              <w:rPr>
                <w:rFonts w:ascii="ＭＳ 明朝" w:eastAsia="ＭＳ 明朝" w:hAnsi="ＭＳ 明朝"/>
                <w:sz w:val="20"/>
              </w:rPr>
            </w:pPr>
            <w:r>
              <w:rPr>
                <w:rFonts w:ascii="ＭＳ 明朝" w:eastAsia="ＭＳ 明朝" w:hAnsi="ＭＳ 明朝" w:hint="eastAsia"/>
                <w:sz w:val="20"/>
              </w:rPr>
              <w:t>予算執行・管理業務、決算業務、 扶助費等の給付業務、学校行事、施設維持管理業務等</w:t>
            </w:r>
          </w:p>
        </w:tc>
        <w:tc>
          <w:tcPr>
            <w:tcW w:w="1776" w:type="dxa"/>
            <w:vAlign w:val="center"/>
          </w:tcPr>
          <w:p w:rsidR="005D5A3E" w:rsidRDefault="00BC34F0">
            <w:pPr>
              <w:rPr>
                <w:sz w:val="21"/>
              </w:rPr>
            </w:pPr>
            <w:r>
              <w:rPr>
                <w:rFonts w:hint="eastAsia"/>
                <w:sz w:val="21"/>
              </w:rPr>
              <w:t>学校事務職員</w:t>
            </w:r>
          </w:p>
        </w:tc>
        <w:tc>
          <w:tcPr>
            <w:tcW w:w="1332" w:type="dxa"/>
            <w:vAlign w:val="center"/>
          </w:tcPr>
          <w:p w:rsidR="005D5A3E" w:rsidRDefault="00BC34F0">
            <w:pPr>
              <w:jc w:val="center"/>
              <w:rPr>
                <w:sz w:val="21"/>
              </w:rPr>
            </w:pPr>
            <w:r>
              <w:rPr>
                <w:rFonts w:hint="eastAsia"/>
                <w:sz w:val="21"/>
              </w:rPr>
              <w:t xml:space="preserve">　　　名</w:t>
            </w:r>
          </w:p>
        </w:tc>
      </w:tr>
      <w:tr w:rsidR="005D5A3E">
        <w:trPr>
          <w:trHeight w:val="794"/>
        </w:trPr>
        <w:tc>
          <w:tcPr>
            <w:tcW w:w="5550" w:type="dxa"/>
          </w:tcPr>
          <w:p w:rsidR="005D5A3E" w:rsidRDefault="00BC34F0">
            <w:pPr>
              <w:rPr>
                <w:rFonts w:ascii="ＭＳ 明朝" w:eastAsia="ＭＳ 明朝" w:hAnsi="ＭＳ 明朝"/>
                <w:sz w:val="20"/>
              </w:rPr>
            </w:pPr>
            <w:r>
              <w:rPr>
                <w:rFonts w:ascii="ＭＳ 明朝" w:eastAsia="ＭＳ 明朝" w:hAnsi="ＭＳ 明朝" w:hint="eastAsia"/>
                <w:sz w:val="20"/>
              </w:rPr>
              <w:t>年度初め年度末の学校準備事務、学校行事等</w:t>
            </w:r>
          </w:p>
        </w:tc>
        <w:tc>
          <w:tcPr>
            <w:tcW w:w="1776" w:type="dxa"/>
            <w:vAlign w:val="center"/>
          </w:tcPr>
          <w:p w:rsidR="005D5A3E" w:rsidRDefault="00BC34F0">
            <w:pPr>
              <w:rPr>
                <w:sz w:val="21"/>
              </w:rPr>
            </w:pPr>
            <w:r>
              <w:rPr>
                <w:rFonts w:hint="eastAsia"/>
                <w:sz w:val="21"/>
              </w:rPr>
              <w:t>学校栄養職員</w:t>
            </w:r>
          </w:p>
        </w:tc>
        <w:tc>
          <w:tcPr>
            <w:tcW w:w="1332" w:type="dxa"/>
            <w:vAlign w:val="center"/>
          </w:tcPr>
          <w:p w:rsidR="005D5A3E" w:rsidRDefault="00BC34F0">
            <w:pPr>
              <w:jc w:val="center"/>
              <w:rPr>
                <w:sz w:val="21"/>
              </w:rPr>
            </w:pPr>
            <w:r>
              <w:rPr>
                <w:rFonts w:hint="eastAsia"/>
                <w:sz w:val="21"/>
              </w:rPr>
              <w:t xml:space="preserve">　　　名</w:t>
            </w:r>
          </w:p>
        </w:tc>
      </w:tr>
      <w:tr w:rsidR="005D5A3E">
        <w:trPr>
          <w:trHeight w:val="794"/>
        </w:trPr>
        <w:tc>
          <w:tcPr>
            <w:tcW w:w="5550" w:type="dxa"/>
          </w:tcPr>
          <w:p w:rsidR="005D5A3E" w:rsidRDefault="00BC34F0">
            <w:pPr>
              <w:rPr>
                <w:rFonts w:ascii="ＭＳ 明朝" w:eastAsia="ＭＳ 明朝" w:hAnsi="ＭＳ 明朝"/>
                <w:sz w:val="20"/>
              </w:rPr>
            </w:pPr>
            <w:r>
              <w:rPr>
                <w:rFonts w:ascii="ＭＳ 明朝" w:eastAsia="ＭＳ 明朝" w:hAnsi="ＭＳ 明朝" w:hint="eastAsia"/>
                <w:sz w:val="20"/>
              </w:rPr>
              <w:t>年度初め年度末の学校準備事務、学校行事、施設維持管理、動植物管理等</w:t>
            </w:r>
          </w:p>
        </w:tc>
        <w:tc>
          <w:tcPr>
            <w:tcW w:w="1776" w:type="dxa"/>
            <w:vAlign w:val="center"/>
          </w:tcPr>
          <w:p w:rsidR="005D5A3E" w:rsidRDefault="00BC34F0">
            <w:pPr>
              <w:rPr>
                <w:sz w:val="21"/>
              </w:rPr>
            </w:pPr>
            <w:r>
              <w:rPr>
                <w:rFonts w:hint="eastAsia"/>
                <w:sz w:val="21"/>
              </w:rPr>
              <w:t>技能職員</w:t>
            </w:r>
          </w:p>
        </w:tc>
        <w:tc>
          <w:tcPr>
            <w:tcW w:w="1332" w:type="dxa"/>
            <w:vAlign w:val="center"/>
          </w:tcPr>
          <w:p w:rsidR="005D5A3E" w:rsidRDefault="00BC34F0">
            <w:pPr>
              <w:jc w:val="center"/>
              <w:rPr>
                <w:sz w:val="21"/>
              </w:rPr>
            </w:pPr>
            <w:r>
              <w:rPr>
                <w:rFonts w:hint="eastAsia"/>
                <w:sz w:val="21"/>
              </w:rPr>
              <w:t xml:space="preserve">　　　名</w:t>
            </w:r>
          </w:p>
        </w:tc>
      </w:tr>
    </w:tbl>
    <w:p w:rsidR="005D5A3E" w:rsidRDefault="005D5A3E">
      <w:pPr>
        <w:rPr>
          <w:rFonts w:asciiTheme="minorEastAsia" w:hAnsiTheme="minorEastAsia"/>
        </w:rPr>
      </w:pPr>
    </w:p>
    <w:p w:rsidR="005D5A3E" w:rsidRDefault="00BC34F0">
      <w:pPr>
        <w:ind w:left="223" w:hangingChars="100" w:hanging="223"/>
        <w:rPr>
          <w:rFonts w:asciiTheme="minorEastAsia" w:hAnsiTheme="minorEastAsia"/>
        </w:rPr>
      </w:pPr>
      <w:r>
        <w:rPr>
          <w:rFonts w:asciiTheme="minorEastAsia" w:hAnsiTheme="minorEastAsia" w:hint="eastAsia"/>
        </w:rPr>
        <w:t>（延長することができる勤務時間）</w:t>
      </w:r>
    </w:p>
    <w:p w:rsidR="005D5A3E" w:rsidRDefault="00BC34F0">
      <w:pPr>
        <w:ind w:left="223" w:hangingChars="100" w:hanging="223"/>
        <w:rPr>
          <w:rFonts w:asciiTheme="minorEastAsia" w:hAnsiTheme="minorEastAsia"/>
        </w:rPr>
      </w:pPr>
      <w:r>
        <w:rPr>
          <w:rFonts w:asciiTheme="minorEastAsia" w:hAnsiTheme="minorEastAsia" w:hint="eastAsia"/>
        </w:rPr>
        <w:t>第３条　この協定によって延長することができる時間外勤務時間数は、所定の１日の勤務時間が７時間45分、１週38時間45分を超えて延長する勤務時間数とし、その勤務時間は、１日4時間、１月45時間、１年360時間以内とする。</w:t>
      </w:r>
    </w:p>
    <w:p w:rsidR="005D5A3E" w:rsidRDefault="00BC34F0">
      <w:pPr>
        <w:ind w:left="223" w:hangingChars="100" w:hanging="223"/>
        <w:rPr>
          <w:rFonts w:asciiTheme="minorEastAsia" w:hAnsiTheme="minorEastAsia"/>
        </w:rPr>
      </w:pPr>
      <w:r>
        <w:rPr>
          <w:rFonts w:asciiTheme="minorEastAsia" w:hAnsiTheme="minorEastAsia" w:hint="eastAsia"/>
        </w:rPr>
        <w:t xml:space="preserve">　　</w:t>
      </w:r>
    </w:p>
    <w:p w:rsidR="005D5A3E" w:rsidRDefault="00BC34F0">
      <w:pPr>
        <w:ind w:left="446" w:hangingChars="200" w:hanging="446"/>
        <w:rPr>
          <w:rFonts w:asciiTheme="minorEastAsia" w:hAnsiTheme="minorEastAsia"/>
        </w:rPr>
      </w:pPr>
      <w:r>
        <w:rPr>
          <w:rFonts w:asciiTheme="minorEastAsia" w:hAnsiTheme="minorEastAsia" w:hint="eastAsia"/>
        </w:rPr>
        <w:t>（育児・介護職員の制限）</w:t>
      </w:r>
    </w:p>
    <w:p w:rsidR="005D5A3E" w:rsidRDefault="00BC34F0">
      <w:pPr>
        <w:ind w:left="221" w:hangingChars="99" w:hanging="221"/>
        <w:rPr>
          <w:rFonts w:asciiTheme="minorEastAsia" w:hAnsiTheme="minorEastAsia"/>
        </w:rPr>
      </w:pPr>
      <w:r>
        <w:rPr>
          <w:rFonts w:asciiTheme="minorEastAsia" w:hAnsiTheme="minorEastAsia" w:hint="eastAsia"/>
        </w:rPr>
        <w:t>第４条　育児又は家族介護を行う職員の時間外勤務については、学校事務職員、学校栄養職員にあっては公立学校職員の勤務時間、休日及び休暇に関する条例（平成６年12月21日条例第46号）、技能職員にあっては技能職員の勤務時間、休日及び休暇に関する規程（昭和29年12月28日訓令第51号）によるものとし、時間外勤務の時間数は、１日３時間、１月24時間、１年150時間以内とする。</w:t>
      </w:r>
    </w:p>
    <w:p w:rsidR="005D5A3E" w:rsidRDefault="00BC34F0">
      <w:pPr>
        <w:ind w:left="446" w:hangingChars="200" w:hanging="446"/>
        <w:rPr>
          <w:rFonts w:asciiTheme="minorEastAsia" w:hAnsiTheme="minorEastAsia"/>
        </w:rPr>
      </w:pPr>
      <w:r>
        <w:rPr>
          <w:rFonts w:asciiTheme="minorEastAsia" w:hAnsiTheme="minorEastAsia" w:hint="eastAsia"/>
        </w:rPr>
        <w:t xml:space="preserve">　　　</w:t>
      </w:r>
    </w:p>
    <w:p w:rsidR="005D5A3E" w:rsidRDefault="00BC34F0">
      <w:pPr>
        <w:ind w:left="446" w:hangingChars="200" w:hanging="446"/>
        <w:rPr>
          <w:rFonts w:asciiTheme="minorEastAsia" w:hAnsiTheme="minorEastAsia"/>
        </w:rPr>
      </w:pPr>
      <w:r>
        <w:rPr>
          <w:rFonts w:asciiTheme="minorEastAsia" w:hAnsiTheme="minorEastAsia" w:hint="eastAsia"/>
        </w:rPr>
        <w:t>（週休日及び休日の勤務時間に関するもの）</w:t>
      </w:r>
    </w:p>
    <w:p w:rsidR="005D5A3E" w:rsidRDefault="00BC34F0">
      <w:pPr>
        <w:ind w:left="221" w:hangingChars="99" w:hanging="221"/>
        <w:rPr>
          <w:rFonts w:asciiTheme="minorEastAsia" w:hAnsiTheme="minorEastAsia"/>
        </w:rPr>
      </w:pPr>
      <w:r>
        <w:rPr>
          <w:rFonts w:asciiTheme="minorEastAsia" w:hAnsiTheme="minorEastAsia" w:hint="eastAsia"/>
        </w:rPr>
        <w:t>第５条　週休日の勤務は１月につき４日を超えて行わないものとする。週休日及び休日における１日の時間数は７時間45分以内を基本とする。</w:t>
      </w:r>
    </w:p>
    <w:p w:rsidR="005D5A3E" w:rsidRDefault="00BC34F0">
      <w:pPr>
        <w:ind w:leftChars="99" w:left="221" w:firstLineChars="100" w:firstLine="223"/>
        <w:rPr>
          <w:rFonts w:asciiTheme="minorEastAsia" w:hAnsiTheme="minorEastAsia"/>
        </w:rPr>
      </w:pPr>
      <w:r>
        <w:rPr>
          <w:rFonts w:asciiTheme="minorEastAsia" w:hAnsiTheme="minorEastAsia" w:hint="eastAsia"/>
        </w:rPr>
        <w:lastRenderedPageBreak/>
        <w:t>勤務の具体的事由、業務の種類、職員数、労働させることができる法定休日の日数及び労働させることができる法定休日における始業及び終業の時刻については次のとおりとする。</w:t>
      </w:r>
    </w:p>
    <w:tbl>
      <w:tblPr>
        <w:tblStyle w:val="1"/>
        <w:tblW w:w="0" w:type="auto"/>
        <w:tblInd w:w="217" w:type="dxa"/>
        <w:tblLayout w:type="fixed"/>
        <w:tblLook w:val="04A0" w:firstRow="1" w:lastRow="0" w:firstColumn="1" w:lastColumn="0" w:noHBand="0" w:noVBand="1"/>
      </w:tblPr>
      <w:tblGrid>
        <w:gridCol w:w="2886"/>
        <w:gridCol w:w="1554"/>
        <w:gridCol w:w="888"/>
        <w:gridCol w:w="1554"/>
        <w:gridCol w:w="1998"/>
      </w:tblGrid>
      <w:tr w:rsidR="005D5A3E">
        <w:trPr>
          <w:trHeight w:val="1417"/>
        </w:trPr>
        <w:tc>
          <w:tcPr>
            <w:tcW w:w="2886" w:type="dxa"/>
            <w:vAlign w:val="center"/>
          </w:tcPr>
          <w:p w:rsidR="005D5A3E" w:rsidRDefault="00BC34F0">
            <w:pPr>
              <w:jc w:val="center"/>
              <w:rPr>
                <w:sz w:val="20"/>
              </w:rPr>
            </w:pPr>
            <w:r>
              <w:rPr>
                <w:rFonts w:hint="eastAsia"/>
                <w:sz w:val="20"/>
              </w:rPr>
              <w:t>勤務の具体的事由</w:t>
            </w:r>
          </w:p>
        </w:tc>
        <w:tc>
          <w:tcPr>
            <w:tcW w:w="1554" w:type="dxa"/>
            <w:vAlign w:val="center"/>
          </w:tcPr>
          <w:p w:rsidR="005D5A3E" w:rsidRDefault="00BC34F0">
            <w:pPr>
              <w:jc w:val="center"/>
              <w:rPr>
                <w:sz w:val="20"/>
              </w:rPr>
            </w:pPr>
            <w:r>
              <w:rPr>
                <w:rFonts w:hint="eastAsia"/>
                <w:sz w:val="20"/>
              </w:rPr>
              <w:t>業務の種類</w:t>
            </w:r>
          </w:p>
        </w:tc>
        <w:tc>
          <w:tcPr>
            <w:tcW w:w="888" w:type="dxa"/>
            <w:vAlign w:val="center"/>
          </w:tcPr>
          <w:p w:rsidR="005D5A3E" w:rsidRDefault="00BC34F0">
            <w:pPr>
              <w:jc w:val="center"/>
              <w:rPr>
                <w:sz w:val="20"/>
              </w:rPr>
            </w:pPr>
            <w:r>
              <w:rPr>
                <w:rFonts w:hint="eastAsia"/>
                <w:sz w:val="20"/>
              </w:rPr>
              <w:t>職員数</w:t>
            </w:r>
          </w:p>
        </w:tc>
        <w:tc>
          <w:tcPr>
            <w:tcW w:w="1554" w:type="dxa"/>
          </w:tcPr>
          <w:p w:rsidR="005D5A3E" w:rsidRDefault="00BC34F0">
            <w:pPr>
              <w:rPr>
                <w:sz w:val="20"/>
              </w:rPr>
            </w:pPr>
            <w:r>
              <w:rPr>
                <w:rFonts w:asciiTheme="minorEastAsia" w:hAnsiTheme="minorEastAsia" w:hint="eastAsia"/>
                <w:sz w:val="20"/>
              </w:rPr>
              <w:t>労働させることができる法定休日の日数</w:t>
            </w:r>
          </w:p>
        </w:tc>
        <w:tc>
          <w:tcPr>
            <w:tcW w:w="1998" w:type="dxa"/>
          </w:tcPr>
          <w:p w:rsidR="005D5A3E" w:rsidRDefault="00BC34F0">
            <w:pPr>
              <w:rPr>
                <w:sz w:val="20"/>
              </w:rPr>
            </w:pPr>
            <w:r>
              <w:rPr>
                <w:rFonts w:asciiTheme="minorEastAsia" w:hAnsiTheme="minorEastAsia" w:hint="eastAsia"/>
                <w:sz w:val="20"/>
              </w:rPr>
              <w:t>労働させることができる法定休日における始業及び終業の時刻</w:t>
            </w:r>
          </w:p>
        </w:tc>
      </w:tr>
      <w:tr w:rsidR="005D5A3E">
        <w:trPr>
          <w:trHeight w:val="1071"/>
        </w:trPr>
        <w:tc>
          <w:tcPr>
            <w:tcW w:w="2886" w:type="dxa"/>
          </w:tcPr>
          <w:p w:rsidR="005D5A3E" w:rsidRDefault="00BC34F0">
            <w:pPr>
              <w:rPr>
                <w:rFonts w:ascii="ＭＳ 明朝" w:eastAsia="ＭＳ 明朝" w:hAnsi="ＭＳ 明朝"/>
                <w:sz w:val="20"/>
              </w:rPr>
            </w:pPr>
            <w:r>
              <w:rPr>
                <w:rFonts w:ascii="ＭＳ 明朝" w:eastAsia="ＭＳ 明朝" w:hAnsi="ＭＳ 明朝" w:hint="eastAsia"/>
                <w:sz w:val="20"/>
              </w:rPr>
              <w:t>予算執行・管理業務、決算業務、 扶助費等の給付業務、学校行事、施設維持管理業務等</w:t>
            </w:r>
          </w:p>
        </w:tc>
        <w:tc>
          <w:tcPr>
            <w:tcW w:w="1554" w:type="dxa"/>
            <w:vAlign w:val="center"/>
          </w:tcPr>
          <w:p w:rsidR="005D5A3E" w:rsidRDefault="00BC34F0">
            <w:pPr>
              <w:rPr>
                <w:sz w:val="20"/>
              </w:rPr>
            </w:pPr>
            <w:r>
              <w:rPr>
                <w:rFonts w:hint="eastAsia"/>
                <w:sz w:val="20"/>
              </w:rPr>
              <w:t>学校事務職員</w:t>
            </w:r>
          </w:p>
        </w:tc>
        <w:tc>
          <w:tcPr>
            <w:tcW w:w="888" w:type="dxa"/>
            <w:vAlign w:val="center"/>
          </w:tcPr>
          <w:p w:rsidR="005D5A3E" w:rsidRDefault="00BC34F0">
            <w:pPr>
              <w:jc w:val="center"/>
              <w:rPr>
                <w:sz w:val="20"/>
              </w:rPr>
            </w:pPr>
            <w:r>
              <w:rPr>
                <w:rFonts w:hint="eastAsia"/>
                <w:sz w:val="20"/>
              </w:rPr>
              <w:t xml:space="preserve">　　名</w:t>
            </w:r>
          </w:p>
        </w:tc>
        <w:tc>
          <w:tcPr>
            <w:tcW w:w="1554" w:type="dxa"/>
            <w:vMerge w:val="restart"/>
          </w:tcPr>
          <w:p w:rsidR="005D5A3E" w:rsidRDefault="005D5A3E">
            <w:pPr>
              <w:rPr>
                <w:sz w:val="20"/>
              </w:rPr>
            </w:pPr>
          </w:p>
          <w:p w:rsidR="005D5A3E" w:rsidRDefault="005D5A3E">
            <w:pPr>
              <w:rPr>
                <w:sz w:val="20"/>
              </w:rPr>
            </w:pPr>
          </w:p>
          <w:p w:rsidR="005D5A3E" w:rsidRDefault="005D5A3E">
            <w:pPr>
              <w:rPr>
                <w:sz w:val="20"/>
              </w:rPr>
            </w:pPr>
          </w:p>
          <w:p w:rsidR="005D5A3E" w:rsidRDefault="00BC34F0">
            <w:pPr>
              <w:rPr>
                <w:sz w:val="20"/>
              </w:rPr>
            </w:pPr>
            <w:r>
              <w:rPr>
                <w:rFonts w:hint="eastAsia"/>
                <w:sz w:val="20"/>
              </w:rPr>
              <w:t>１か月４日以内</w:t>
            </w:r>
          </w:p>
        </w:tc>
        <w:tc>
          <w:tcPr>
            <w:tcW w:w="1998" w:type="dxa"/>
            <w:vMerge w:val="restart"/>
          </w:tcPr>
          <w:p w:rsidR="005D5A3E" w:rsidRDefault="00BC34F0">
            <w:pPr>
              <w:rPr>
                <w:sz w:val="20"/>
              </w:rPr>
            </w:pPr>
            <w:r>
              <w:rPr>
                <w:rFonts w:hint="eastAsia"/>
                <w:sz w:val="20"/>
              </w:rPr>
              <w:t xml:space="preserve">　</w:t>
            </w:r>
          </w:p>
          <w:p w:rsidR="005D5A3E" w:rsidRDefault="005D5A3E">
            <w:pPr>
              <w:rPr>
                <w:sz w:val="20"/>
              </w:rPr>
            </w:pPr>
          </w:p>
          <w:p w:rsidR="005D5A3E" w:rsidRDefault="005D5A3E">
            <w:pPr>
              <w:rPr>
                <w:sz w:val="20"/>
              </w:rPr>
            </w:pPr>
          </w:p>
          <w:p w:rsidR="005D5A3E" w:rsidRDefault="00BC34F0">
            <w:pPr>
              <w:rPr>
                <w:sz w:val="20"/>
              </w:rPr>
            </w:pPr>
            <w:r>
              <w:rPr>
                <w:rFonts w:hint="eastAsia"/>
                <w:sz w:val="20"/>
              </w:rPr>
              <w:t>8:30</w:t>
            </w:r>
            <w:r>
              <w:rPr>
                <w:rFonts w:hint="eastAsia"/>
                <w:sz w:val="20"/>
              </w:rPr>
              <w:t>～</w:t>
            </w:r>
            <w:r>
              <w:rPr>
                <w:rFonts w:hint="eastAsia"/>
                <w:sz w:val="20"/>
              </w:rPr>
              <w:t>17:00</w:t>
            </w:r>
          </w:p>
          <w:p w:rsidR="005D5A3E" w:rsidRDefault="00BC34F0">
            <w:pPr>
              <w:rPr>
                <w:sz w:val="20"/>
              </w:rPr>
            </w:pPr>
            <w:r>
              <w:rPr>
                <w:rFonts w:hint="eastAsia"/>
                <w:sz w:val="20"/>
              </w:rPr>
              <w:t>（</w:t>
            </w:r>
            <w:r>
              <w:rPr>
                <w:rFonts w:hint="eastAsia"/>
                <w:sz w:val="20"/>
              </w:rPr>
              <w:t>7</w:t>
            </w:r>
            <w:r>
              <w:rPr>
                <w:rFonts w:hint="eastAsia"/>
                <w:sz w:val="20"/>
              </w:rPr>
              <w:t>時間</w:t>
            </w:r>
            <w:r>
              <w:rPr>
                <w:rFonts w:hint="eastAsia"/>
                <w:sz w:val="20"/>
              </w:rPr>
              <w:t>45</w:t>
            </w:r>
            <w:r>
              <w:rPr>
                <w:rFonts w:hint="eastAsia"/>
                <w:sz w:val="20"/>
              </w:rPr>
              <w:t>分）</w:t>
            </w:r>
          </w:p>
        </w:tc>
      </w:tr>
      <w:tr w:rsidR="005D5A3E">
        <w:tc>
          <w:tcPr>
            <w:tcW w:w="2886" w:type="dxa"/>
          </w:tcPr>
          <w:p w:rsidR="005D5A3E" w:rsidRDefault="00BC34F0">
            <w:pPr>
              <w:rPr>
                <w:sz w:val="20"/>
              </w:rPr>
            </w:pPr>
            <w:r>
              <w:rPr>
                <w:rFonts w:hint="eastAsia"/>
                <w:sz w:val="20"/>
              </w:rPr>
              <w:t>年度初め年度末の学校準備事務、学校行事等</w:t>
            </w:r>
          </w:p>
        </w:tc>
        <w:tc>
          <w:tcPr>
            <w:tcW w:w="1554" w:type="dxa"/>
            <w:vAlign w:val="center"/>
          </w:tcPr>
          <w:p w:rsidR="005D5A3E" w:rsidRDefault="00BC34F0">
            <w:pPr>
              <w:rPr>
                <w:sz w:val="20"/>
              </w:rPr>
            </w:pPr>
            <w:r>
              <w:rPr>
                <w:rFonts w:hint="eastAsia"/>
                <w:sz w:val="20"/>
              </w:rPr>
              <w:t>学校栄養職員</w:t>
            </w:r>
          </w:p>
        </w:tc>
        <w:tc>
          <w:tcPr>
            <w:tcW w:w="888" w:type="dxa"/>
            <w:vAlign w:val="center"/>
          </w:tcPr>
          <w:p w:rsidR="005D5A3E" w:rsidRDefault="00BC34F0">
            <w:pPr>
              <w:jc w:val="center"/>
              <w:rPr>
                <w:sz w:val="20"/>
              </w:rPr>
            </w:pPr>
            <w:r>
              <w:rPr>
                <w:rFonts w:hint="eastAsia"/>
                <w:sz w:val="20"/>
              </w:rPr>
              <w:t xml:space="preserve">　　名</w:t>
            </w:r>
          </w:p>
        </w:tc>
        <w:tc>
          <w:tcPr>
            <w:tcW w:w="1554" w:type="dxa"/>
            <w:vMerge/>
          </w:tcPr>
          <w:p w:rsidR="005D5A3E" w:rsidRDefault="005D5A3E">
            <w:pPr>
              <w:rPr>
                <w:sz w:val="20"/>
              </w:rPr>
            </w:pPr>
          </w:p>
        </w:tc>
        <w:tc>
          <w:tcPr>
            <w:tcW w:w="1998" w:type="dxa"/>
            <w:vMerge/>
          </w:tcPr>
          <w:p w:rsidR="005D5A3E" w:rsidRDefault="005D5A3E">
            <w:pPr>
              <w:rPr>
                <w:sz w:val="20"/>
              </w:rPr>
            </w:pPr>
          </w:p>
        </w:tc>
      </w:tr>
      <w:tr w:rsidR="005D5A3E">
        <w:tc>
          <w:tcPr>
            <w:tcW w:w="2886" w:type="dxa"/>
          </w:tcPr>
          <w:p w:rsidR="005D5A3E" w:rsidRDefault="00BC34F0">
            <w:pPr>
              <w:rPr>
                <w:sz w:val="20"/>
              </w:rPr>
            </w:pPr>
            <w:r>
              <w:rPr>
                <w:rFonts w:hint="eastAsia"/>
                <w:sz w:val="20"/>
              </w:rPr>
              <w:t>年度初め年度末の学校準備事務、学校行事、施設維持管理、動植物管理等</w:t>
            </w:r>
          </w:p>
        </w:tc>
        <w:tc>
          <w:tcPr>
            <w:tcW w:w="1554" w:type="dxa"/>
            <w:vAlign w:val="center"/>
          </w:tcPr>
          <w:p w:rsidR="005D5A3E" w:rsidRDefault="00BC34F0">
            <w:pPr>
              <w:rPr>
                <w:sz w:val="20"/>
              </w:rPr>
            </w:pPr>
            <w:r>
              <w:rPr>
                <w:rFonts w:hint="eastAsia"/>
                <w:sz w:val="20"/>
              </w:rPr>
              <w:t>技能職員</w:t>
            </w:r>
          </w:p>
        </w:tc>
        <w:tc>
          <w:tcPr>
            <w:tcW w:w="888" w:type="dxa"/>
            <w:vAlign w:val="center"/>
          </w:tcPr>
          <w:p w:rsidR="005D5A3E" w:rsidRDefault="00BC34F0">
            <w:pPr>
              <w:jc w:val="center"/>
              <w:rPr>
                <w:sz w:val="20"/>
              </w:rPr>
            </w:pPr>
            <w:r>
              <w:rPr>
                <w:rFonts w:hint="eastAsia"/>
                <w:sz w:val="20"/>
              </w:rPr>
              <w:t xml:space="preserve">　　名</w:t>
            </w:r>
          </w:p>
        </w:tc>
        <w:tc>
          <w:tcPr>
            <w:tcW w:w="1554" w:type="dxa"/>
            <w:vMerge/>
          </w:tcPr>
          <w:p w:rsidR="005D5A3E" w:rsidRDefault="005D5A3E">
            <w:pPr>
              <w:rPr>
                <w:sz w:val="20"/>
              </w:rPr>
            </w:pPr>
          </w:p>
        </w:tc>
        <w:tc>
          <w:tcPr>
            <w:tcW w:w="1998" w:type="dxa"/>
            <w:vMerge/>
          </w:tcPr>
          <w:p w:rsidR="005D5A3E" w:rsidRDefault="005D5A3E">
            <w:pPr>
              <w:rPr>
                <w:sz w:val="20"/>
              </w:rPr>
            </w:pPr>
          </w:p>
        </w:tc>
      </w:tr>
    </w:tbl>
    <w:p w:rsidR="005D5A3E" w:rsidRDefault="005D5A3E">
      <w:pPr>
        <w:ind w:left="446" w:hangingChars="200" w:hanging="446"/>
        <w:rPr>
          <w:rFonts w:asciiTheme="minorEastAsia" w:hAnsiTheme="minorEastAsia"/>
        </w:rPr>
      </w:pPr>
    </w:p>
    <w:p w:rsidR="005D5A3E" w:rsidRDefault="005D5A3E">
      <w:pPr>
        <w:ind w:left="446" w:hangingChars="200" w:hanging="446"/>
        <w:rPr>
          <w:rFonts w:asciiTheme="minorEastAsia" w:hAnsiTheme="minorEastAsia"/>
        </w:rPr>
      </w:pPr>
    </w:p>
    <w:p w:rsidR="005D5A3E" w:rsidRDefault="00BC34F0">
      <w:pPr>
        <w:ind w:left="221" w:hangingChars="99" w:hanging="221"/>
        <w:rPr>
          <w:rFonts w:asciiTheme="minorEastAsia" w:hAnsiTheme="minorEastAsia"/>
        </w:rPr>
      </w:pPr>
      <w:r>
        <w:rPr>
          <w:rFonts w:asciiTheme="minorEastAsia" w:hAnsiTheme="minorEastAsia" w:hint="eastAsia"/>
        </w:rPr>
        <w:t>第６条　第３条から第５条の時間数にかかわらず、時間外勤務及び休日勤務を合算した時間数は、１箇月について100時間未満、かつ２箇月から６箇月までを平均して80時間を超過しないものとする。</w:t>
      </w:r>
    </w:p>
    <w:p w:rsidR="005D5A3E" w:rsidRDefault="005D5A3E">
      <w:pPr>
        <w:ind w:left="446" w:hangingChars="200" w:hanging="446"/>
        <w:rPr>
          <w:rFonts w:asciiTheme="minorEastAsia" w:hAnsiTheme="minorEastAsia"/>
        </w:rPr>
      </w:pPr>
    </w:p>
    <w:p w:rsidR="005D5A3E" w:rsidRDefault="00BC34F0">
      <w:pPr>
        <w:ind w:left="446" w:hangingChars="200" w:hanging="446"/>
        <w:rPr>
          <w:rFonts w:asciiTheme="minorEastAsia" w:hAnsiTheme="minorEastAsia"/>
        </w:rPr>
      </w:pPr>
      <w:r>
        <w:rPr>
          <w:rFonts w:asciiTheme="minorEastAsia" w:hAnsiTheme="minorEastAsia" w:hint="eastAsia"/>
        </w:rPr>
        <w:t>（有効期間）</w:t>
      </w:r>
    </w:p>
    <w:p w:rsidR="005D5A3E" w:rsidRDefault="00BC34F0">
      <w:pPr>
        <w:ind w:leftChars="30" w:left="67" w:rightChars="30" w:right="67"/>
      </w:pPr>
      <w:r>
        <w:rPr>
          <w:rFonts w:asciiTheme="minorEastAsia" w:hAnsiTheme="minorEastAsia" w:hint="eastAsia"/>
        </w:rPr>
        <w:t>第７条　この協定の有効期間は令和２年４月１日から令和３年３月31日までとする。</w:t>
      </w:r>
    </w:p>
    <w:p w:rsidR="005D5A3E" w:rsidRDefault="005D5A3E">
      <w:pPr>
        <w:ind w:leftChars="30" w:left="67" w:rightChars="30" w:right="67"/>
      </w:pPr>
    </w:p>
    <w:p w:rsidR="005D5A3E" w:rsidRDefault="00BC34F0">
      <w:pPr>
        <w:ind w:leftChars="130" w:left="290" w:rightChars="30" w:right="67" w:firstLineChars="100" w:firstLine="223"/>
      </w:pPr>
      <w:r>
        <w:rPr>
          <w:rFonts w:hint="eastAsia"/>
        </w:rPr>
        <w:t>この協定書締結の証として本書２通を作成し、甲と乙とが記名押印のうえ、各自その１通を保有するものとする。</w:t>
      </w:r>
    </w:p>
    <w:p w:rsidR="005D5A3E" w:rsidRDefault="005D5A3E">
      <w:pPr>
        <w:ind w:left="446" w:hangingChars="200" w:hanging="446"/>
        <w:rPr>
          <w:rFonts w:asciiTheme="minorEastAsia" w:hAnsiTheme="minorEastAsia"/>
        </w:rPr>
      </w:pPr>
    </w:p>
    <w:p w:rsidR="005D5A3E" w:rsidRDefault="005D5A3E">
      <w:pPr>
        <w:ind w:left="446" w:hangingChars="200" w:hanging="446"/>
        <w:rPr>
          <w:rFonts w:asciiTheme="minorEastAsia" w:hAnsiTheme="minorEastAsia"/>
        </w:rPr>
      </w:pPr>
    </w:p>
    <w:p w:rsidR="005D5A3E" w:rsidRDefault="00BC34F0">
      <w:pPr>
        <w:ind w:leftChars="100" w:left="446" w:hangingChars="100" w:hanging="223"/>
        <w:rPr>
          <w:rFonts w:asciiTheme="minorEastAsia" w:hAnsiTheme="minorEastAsia"/>
        </w:rPr>
      </w:pPr>
      <w:r>
        <w:rPr>
          <w:rFonts w:asciiTheme="minorEastAsia" w:hAnsiTheme="minorEastAsia" w:hint="eastAsia"/>
        </w:rPr>
        <w:t>令和２年３月　日</w:t>
      </w:r>
    </w:p>
    <w:p w:rsidR="005D5A3E" w:rsidRDefault="005D5A3E">
      <w:pPr>
        <w:ind w:leftChars="100" w:left="446" w:hangingChars="100" w:hanging="223"/>
        <w:rPr>
          <w:rFonts w:asciiTheme="minorEastAsia" w:hAnsiTheme="minorEastAsia"/>
        </w:rPr>
      </w:pPr>
    </w:p>
    <w:p w:rsidR="005D5A3E" w:rsidRDefault="005D5A3E">
      <w:pPr>
        <w:ind w:leftChars="100" w:left="446" w:hangingChars="100" w:hanging="223"/>
        <w:rPr>
          <w:rFonts w:asciiTheme="minorEastAsia" w:hAnsiTheme="minorEastAsia"/>
        </w:rPr>
      </w:pPr>
    </w:p>
    <w:p w:rsidR="005D5A3E" w:rsidRDefault="00BC34F0">
      <w:pPr>
        <w:ind w:leftChars="100" w:left="446" w:hangingChars="100" w:hanging="223"/>
        <w:rPr>
          <w:rFonts w:asciiTheme="minorEastAsia" w:hAnsiTheme="minorEastAsia"/>
        </w:rPr>
      </w:pPr>
      <w:r>
        <w:rPr>
          <w:rFonts w:asciiTheme="minorEastAsia" w:hAnsiTheme="minorEastAsia" w:hint="eastAsia"/>
        </w:rPr>
        <w:t xml:space="preserve">　　　　　　　　　　　　　（甲）使用者　　高知県立○○○○学校</w:t>
      </w:r>
    </w:p>
    <w:p w:rsidR="005D5A3E" w:rsidRDefault="00BC34F0">
      <w:pPr>
        <w:ind w:leftChars="100" w:left="446" w:hangingChars="100" w:hanging="223"/>
        <w:rPr>
          <w:rFonts w:asciiTheme="minorEastAsia" w:hAnsiTheme="minorEastAsia"/>
        </w:rPr>
      </w:pPr>
      <w:r>
        <w:rPr>
          <w:rFonts w:asciiTheme="minorEastAsia" w:hAnsiTheme="minorEastAsia" w:hint="eastAsia"/>
        </w:rPr>
        <w:t xml:space="preserve">　　　　　　　　　　　　　　　　　　　　　　校長　　○○　○○　印（職印）</w:t>
      </w:r>
    </w:p>
    <w:p w:rsidR="005D5A3E" w:rsidRDefault="005D5A3E">
      <w:pPr>
        <w:ind w:leftChars="100" w:left="446" w:hangingChars="100" w:hanging="223"/>
        <w:rPr>
          <w:rFonts w:asciiTheme="minorEastAsia" w:hAnsiTheme="minorEastAsia"/>
        </w:rPr>
      </w:pPr>
    </w:p>
    <w:p w:rsidR="005D5A3E" w:rsidRDefault="005D5A3E">
      <w:pPr>
        <w:ind w:leftChars="100" w:left="446" w:hangingChars="100" w:hanging="223"/>
        <w:rPr>
          <w:rFonts w:asciiTheme="minorEastAsia" w:hAnsiTheme="minorEastAsia"/>
        </w:rPr>
      </w:pPr>
    </w:p>
    <w:p w:rsidR="005D5A3E" w:rsidRDefault="00BC34F0">
      <w:pPr>
        <w:ind w:leftChars="100" w:left="446" w:hangingChars="100" w:hanging="223"/>
        <w:rPr>
          <w:rFonts w:asciiTheme="minorEastAsia" w:hAnsiTheme="minorEastAsia"/>
        </w:rPr>
      </w:pPr>
      <w:r>
        <w:rPr>
          <w:rFonts w:asciiTheme="minorEastAsia" w:hAnsiTheme="minorEastAsia" w:hint="eastAsia"/>
        </w:rPr>
        <w:t xml:space="preserve">　　　　　　　　　　　　　（乙）職場代表　高知県立○○○○学校</w:t>
      </w:r>
    </w:p>
    <w:p w:rsidR="005D5A3E" w:rsidRDefault="00BC34F0">
      <w:pPr>
        <w:ind w:leftChars="100" w:left="446" w:hangingChars="100" w:hanging="223"/>
      </w:pPr>
      <w:r>
        <w:rPr>
          <w:rFonts w:asciiTheme="minorEastAsia" w:hAnsiTheme="minorEastAsia" w:hint="eastAsia"/>
        </w:rPr>
        <w:t xml:space="preserve">　　　　　　　　　　　　　　　　　　　　　　○○　　○○　○○　印</w:t>
      </w:r>
    </w:p>
    <w:sectPr w:rsidR="005D5A3E">
      <w:pgSz w:w="11906" w:h="16838"/>
      <w:pgMar w:top="1418" w:right="1361" w:bottom="1134" w:left="1588" w:header="851" w:footer="992" w:gutter="0"/>
      <w:cols w:space="720"/>
      <w:docGrid w:type="linesAndChars" w:linePitch="357"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4949" w:rsidRDefault="00674949">
      <w:r>
        <w:separator/>
      </w:r>
    </w:p>
  </w:endnote>
  <w:endnote w:type="continuationSeparator" w:id="0">
    <w:p w:rsidR="00674949" w:rsidRDefault="00674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4949" w:rsidRDefault="00674949">
      <w:r>
        <w:separator/>
      </w:r>
    </w:p>
  </w:footnote>
  <w:footnote w:type="continuationSeparator" w:id="0">
    <w:p w:rsidR="00674949" w:rsidRDefault="006749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efaultTableStyle w:val="1"/>
  <w:drawingGridHorizontalSpacing w:val="222"/>
  <w:drawingGridVerticalSpacing w:val="17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A3E"/>
    <w:rsid w:val="00225F85"/>
    <w:rsid w:val="005D5A3E"/>
    <w:rsid w:val="00674949"/>
    <w:rsid w:val="00BC34F0"/>
    <w:rsid w:val="00EF41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AD082D0-5F2D-4DEE-B020-1DB58524C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sz w:val="22"/>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sz w:val="22"/>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244</Words>
  <Characters>1392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rei-pc51</dc:creator>
  <cp:lastModifiedBy>rei-pc51</cp:lastModifiedBy>
  <cp:revision>2</cp:revision>
  <dcterms:created xsi:type="dcterms:W3CDTF">2020-03-17T01:22:00Z</dcterms:created>
  <dcterms:modified xsi:type="dcterms:W3CDTF">2020-03-17T01:22:00Z</dcterms:modified>
</cp:coreProperties>
</file>